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16068" w14:paraId="5168BE7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73469D" w14:textId="77777777" w:rsidR="00216068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AD9B9A4" wp14:editId="7DB388C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68" w14:paraId="04BDC4B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5FB55F" w14:textId="77777777" w:rsidR="00216068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Росреестра от 06.08.2020 N П/0280</w:t>
            </w:r>
            <w:r>
              <w:rPr>
                <w:sz w:val="48"/>
              </w:rPr>
              <w:br/>
              <w:t>(ред. от 03.04.2026)</w:t>
            </w:r>
            <w:r>
              <w:rPr>
                <w:sz w:val="48"/>
              </w:rPr>
              <w:br/>
              <w:t>"Об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разъяснений"</w:t>
            </w:r>
            <w:r>
              <w:rPr>
                <w:sz w:val="48"/>
              </w:rPr>
              <w:br/>
              <w:t>(Зарегистрировано в Минюсте России 28.09.2020 N 60050)</w:t>
            </w:r>
          </w:p>
        </w:tc>
      </w:tr>
      <w:tr w:rsidR="00216068" w14:paraId="628915C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2FA991" w14:textId="77777777" w:rsidR="00216068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4014BDDF" w14:textId="77777777" w:rsidR="00216068" w:rsidRDefault="00216068">
      <w:pPr>
        <w:pStyle w:val="ConsPlusNormal0"/>
        <w:sectPr w:rsidR="00216068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6C4DA4B" w14:textId="77777777" w:rsidR="00216068" w:rsidRDefault="00216068">
      <w:pPr>
        <w:pStyle w:val="ConsPlusNormal0"/>
        <w:jc w:val="both"/>
        <w:outlineLvl w:val="0"/>
      </w:pPr>
    </w:p>
    <w:p w14:paraId="78F7579E" w14:textId="77777777" w:rsidR="00216068" w:rsidRDefault="00000000">
      <w:pPr>
        <w:pStyle w:val="ConsPlusNormal0"/>
        <w:outlineLvl w:val="0"/>
      </w:pPr>
      <w:r>
        <w:t>Зарегистрировано в Минюсте России 28 сентября 2020 г. N 60050</w:t>
      </w:r>
    </w:p>
    <w:p w14:paraId="43E949A6" w14:textId="77777777" w:rsidR="00216068" w:rsidRDefault="002160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BB4BE1" w14:textId="77777777" w:rsidR="00216068" w:rsidRDefault="00216068">
      <w:pPr>
        <w:pStyle w:val="ConsPlusNormal0"/>
        <w:jc w:val="both"/>
      </w:pPr>
    </w:p>
    <w:p w14:paraId="175AEA21" w14:textId="77777777" w:rsidR="00216068" w:rsidRDefault="00000000">
      <w:pPr>
        <w:pStyle w:val="ConsPlusTitle0"/>
        <w:jc w:val="center"/>
      </w:pPr>
      <w:r>
        <w:t>ФЕДЕРАЛЬНАЯ СЛУЖБА ГОСУДАРСТВЕННОЙ РЕГИСТРАЦИИ,</w:t>
      </w:r>
    </w:p>
    <w:p w14:paraId="15D4C357" w14:textId="77777777" w:rsidR="00216068" w:rsidRDefault="00000000">
      <w:pPr>
        <w:pStyle w:val="ConsPlusTitle0"/>
        <w:jc w:val="center"/>
      </w:pPr>
      <w:r>
        <w:t>КАДАСТРА И КАРТОГРАФИИ</w:t>
      </w:r>
    </w:p>
    <w:p w14:paraId="1E56A1CC" w14:textId="77777777" w:rsidR="00216068" w:rsidRDefault="00216068">
      <w:pPr>
        <w:pStyle w:val="ConsPlusTitle0"/>
        <w:jc w:val="center"/>
      </w:pPr>
    </w:p>
    <w:p w14:paraId="7C89C3A1" w14:textId="77777777" w:rsidR="00216068" w:rsidRDefault="00000000">
      <w:pPr>
        <w:pStyle w:val="ConsPlusTitle0"/>
        <w:jc w:val="center"/>
      </w:pPr>
      <w:r>
        <w:t>ПРИКАЗ</w:t>
      </w:r>
    </w:p>
    <w:p w14:paraId="4C23045A" w14:textId="77777777" w:rsidR="00216068" w:rsidRDefault="00000000">
      <w:pPr>
        <w:pStyle w:val="ConsPlusTitle0"/>
        <w:jc w:val="center"/>
      </w:pPr>
      <w:r>
        <w:t>от 6 августа 2020 г. N П/0280</w:t>
      </w:r>
    </w:p>
    <w:p w14:paraId="766ADD1D" w14:textId="77777777" w:rsidR="00216068" w:rsidRDefault="00216068">
      <w:pPr>
        <w:pStyle w:val="ConsPlusTitle0"/>
        <w:jc w:val="center"/>
      </w:pPr>
    </w:p>
    <w:p w14:paraId="7CB19B5D" w14:textId="77777777" w:rsidR="00216068" w:rsidRDefault="00000000">
      <w:pPr>
        <w:pStyle w:val="ConsPlusTitle0"/>
        <w:jc w:val="center"/>
      </w:pPr>
      <w:r>
        <w:t>ОБ УТВЕРЖДЕНИИ ПОРЯДКА</w:t>
      </w:r>
    </w:p>
    <w:p w14:paraId="44A24C79" w14:textId="77777777" w:rsidR="00216068" w:rsidRDefault="00000000">
      <w:pPr>
        <w:pStyle w:val="ConsPlusTitle0"/>
        <w:jc w:val="center"/>
      </w:pPr>
      <w:r>
        <w:t>РАССМОТРЕНИЯ ОБРАЩЕНИЙ О ПРЕДОСТАВЛЕНИИ РАЗЪЯСНЕНИЙ,</w:t>
      </w:r>
    </w:p>
    <w:p w14:paraId="215CAA61" w14:textId="77777777" w:rsidR="00216068" w:rsidRDefault="00000000">
      <w:pPr>
        <w:pStyle w:val="ConsPlusTitle0"/>
        <w:jc w:val="center"/>
      </w:pPr>
      <w:r>
        <w:t>СВЯЗАННЫХ С ОПРЕДЕЛЕНИЕМ КАДАСТРОВОЙ СТОИМОСТИ, В ТОМ ЧИСЛЕ</w:t>
      </w:r>
    </w:p>
    <w:p w14:paraId="7B011EB5" w14:textId="77777777" w:rsidR="00216068" w:rsidRDefault="00000000">
      <w:pPr>
        <w:pStyle w:val="ConsPlusTitle0"/>
        <w:jc w:val="center"/>
      </w:pPr>
      <w:r>
        <w:t>ФОРМЫ ПРЕДОСТАВЛЕНИЯ ТАКИХ РАЗЪЯСНЕНИЙ</w:t>
      </w:r>
    </w:p>
    <w:p w14:paraId="7503ECED" w14:textId="77777777" w:rsidR="00216068" w:rsidRDefault="002160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6068" w14:paraId="6C4C13D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44F2" w14:textId="77777777" w:rsidR="00216068" w:rsidRDefault="002160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D3B4" w14:textId="77777777" w:rsidR="00216068" w:rsidRDefault="002160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90676C" w14:textId="77777777" w:rsidR="0021606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DC7B91" w14:textId="77777777" w:rsidR="0021606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03.04.2026 N П/0167/26)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D41A3" w14:textId="77777777" w:rsidR="00216068" w:rsidRDefault="00216068">
            <w:pPr>
              <w:pStyle w:val="ConsPlusNormal0"/>
            </w:pPr>
          </w:p>
        </w:tc>
      </w:tr>
    </w:tbl>
    <w:p w14:paraId="3DA2AC53" w14:textId="77777777" w:rsidR="00216068" w:rsidRDefault="00216068">
      <w:pPr>
        <w:pStyle w:val="ConsPlusNormal0"/>
        <w:jc w:val="both"/>
      </w:pPr>
    </w:p>
    <w:p w14:paraId="24B9B80F" w14:textId="77777777" w:rsidR="00216068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2 статьи 20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 xml:space="preserve">, 31 июля 2020 г., 0001202007310085), </w:t>
      </w:r>
      <w:hyperlink r:id="rId12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пунктом 1</w:t>
        </w:r>
      </w:hyperlink>
      <w:r>
        <w:t xml:space="preserve"> и </w:t>
      </w:r>
      <w:hyperlink r:id="rId13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14:paraId="03D6CB01" w14:textId="77777777" w:rsidR="00216068" w:rsidRDefault="00000000">
      <w:pPr>
        <w:pStyle w:val="ConsPlusNormal0"/>
        <w:spacing w:before="240"/>
        <w:ind w:firstLine="540"/>
        <w:jc w:val="both"/>
      </w:pPr>
      <w:r>
        <w:t>1. Утвердить:</w:t>
      </w:r>
    </w:p>
    <w:p w14:paraId="623697A3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Порядок рассмотрения обращений о предоставлении разъяснений, связанных с определением кадастровой стоимости </w:t>
      </w:r>
      <w:hyperlink w:anchor="P34" w:tooltip="ПОРЯДОК">
        <w:r>
          <w:rPr>
            <w:color w:val="0000FF"/>
          </w:rPr>
          <w:t>(приложение N 1)</w:t>
        </w:r>
      </w:hyperlink>
      <w:r>
        <w:t>;</w:t>
      </w:r>
    </w:p>
    <w:p w14:paraId="636443D8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форму предоставления разъяснений, связанных с определением кадастровой стоимости </w:t>
      </w:r>
      <w:hyperlink w:anchor="P83" w:tooltip="ФОРМА ПРЕДОСТАВЛЕНИЯ РАЗЪЯСНЕНИЙ,">
        <w:r>
          <w:rPr>
            <w:color w:val="0000FF"/>
          </w:rPr>
          <w:t>(приложение N 2)</w:t>
        </w:r>
      </w:hyperlink>
      <w:r>
        <w:t>.</w:t>
      </w:r>
    </w:p>
    <w:p w14:paraId="188BAA6F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2. Настоящий приказ вступает в силу с даты вступления в силу </w:t>
      </w:r>
      <w:hyperlink r:id="rId14" w:tooltip="Приказ Минэкономразвития России от 25.08.2020 N 554 &quot;О признании утратившими силу некоторых приказов Минэкономразвития России в сфере государственной кадастровой оценки&quot; (Зарегистрировано в Минюсте России 02.10.2020 N 60204) {КонсультантПлюс}">
        <w:r>
          <w:rPr>
            <w:color w:val="0000FF"/>
          </w:rPr>
          <w:t>приказа</w:t>
        </w:r>
      </w:hyperlink>
      <w:r>
        <w:t xml:space="preserve"> Минэкономразвития России о признании утратившим силу </w:t>
      </w:r>
      <w:hyperlink r:id="rId15" w:tooltip="Приказ Минэкономразвития России от 30.06.2017 N 317 &quot;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&quot; (Зарегистрировано в Минюсте Рос">
        <w:r>
          <w:rPr>
            <w:color w:val="0000FF"/>
          </w:rPr>
          <w:t>приказа</w:t>
        </w:r>
      </w:hyperlink>
      <w:r>
        <w:t xml:space="preserve"> Минэкономразвития России от 30 июня 2017 г. N 317 "Об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разъяснений" (зарегистрирован в Минюсте России 22 сентября 2017 г., регистрационный N 48280), но не ранее 1 января 2021 г.</w:t>
      </w:r>
    </w:p>
    <w:p w14:paraId="41162C8E" w14:textId="77777777" w:rsidR="00216068" w:rsidRDefault="00216068">
      <w:pPr>
        <w:pStyle w:val="ConsPlusNormal0"/>
        <w:jc w:val="both"/>
      </w:pPr>
    </w:p>
    <w:p w14:paraId="0AB82153" w14:textId="77777777" w:rsidR="00216068" w:rsidRDefault="00000000">
      <w:pPr>
        <w:pStyle w:val="ConsPlusNormal0"/>
        <w:jc w:val="right"/>
      </w:pPr>
      <w:r>
        <w:t>Руководитель</w:t>
      </w:r>
    </w:p>
    <w:p w14:paraId="54E3298B" w14:textId="77777777" w:rsidR="00216068" w:rsidRDefault="00000000">
      <w:pPr>
        <w:pStyle w:val="ConsPlusNormal0"/>
        <w:jc w:val="right"/>
      </w:pPr>
      <w:r>
        <w:t>О.А.СКУФИНСКИЙ</w:t>
      </w:r>
    </w:p>
    <w:p w14:paraId="29BDA2C6" w14:textId="77777777" w:rsidR="00216068" w:rsidRDefault="00216068">
      <w:pPr>
        <w:pStyle w:val="ConsPlusNormal0"/>
        <w:jc w:val="both"/>
      </w:pPr>
    </w:p>
    <w:p w14:paraId="6B1A4145" w14:textId="77777777" w:rsidR="00216068" w:rsidRDefault="00216068">
      <w:pPr>
        <w:pStyle w:val="ConsPlusNormal0"/>
        <w:jc w:val="both"/>
      </w:pPr>
    </w:p>
    <w:p w14:paraId="6946EEDF" w14:textId="77777777" w:rsidR="00216068" w:rsidRDefault="00216068">
      <w:pPr>
        <w:pStyle w:val="ConsPlusNormal0"/>
        <w:jc w:val="both"/>
      </w:pPr>
    </w:p>
    <w:p w14:paraId="6146D61F" w14:textId="77777777" w:rsidR="00216068" w:rsidRDefault="00216068">
      <w:pPr>
        <w:pStyle w:val="ConsPlusNormal0"/>
        <w:jc w:val="both"/>
      </w:pPr>
    </w:p>
    <w:p w14:paraId="75915FCA" w14:textId="77777777" w:rsidR="00216068" w:rsidRDefault="00216068">
      <w:pPr>
        <w:pStyle w:val="ConsPlusNormal0"/>
        <w:jc w:val="both"/>
      </w:pPr>
    </w:p>
    <w:p w14:paraId="6514C43D" w14:textId="77777777" w:rsidR="00216068" w:rsidRDefault="00000000">
      <w:pPr>
        <w:pStyle w:val="ConsPlusNormal0"/>
        <w:jc w:val="right"/>
        <w:outlineLvl w:val="0"/>
      </w:pPr>
      <w:r>
        <w:t>Приложение N 1</w:t>
      </w:r>
    </w:p>
    <w:p w14:paraId="68B93BBD" w14:textId="77777777" w:rsidR="00216068" w:rsidRDefault="00000000">
      <w:pPr>
        <w:pStyle w:val="ConsPlusNormal0"/>
        <w:jc w:val="right"/>
      </w:pPr>
      <w:r>
        <w:t>к приказу Росреестра</w:t>
      </w:r>
    </w:p>
    <w:p w14:paraId="2535AADD" w14:textId="77777777" w:rsidR="00216068" w:rsidRDefault="00000000">
      <w:pPr>
        <w:pStyle w:val="ConsPlusNormal0"/>
        <w:jc w:val="right"/>
      </w:pPr>
      <w:r>
        <w:t>от 6 августа 2020 г. N П/0280</w:t>
      </w:r>
    </w:p>
    <w:p w14:paraId="16E894AA" w14:textId="77777777" w:rsidR="00216068" w:rsidRDefault="00216068">
      <w:pPr>
        <w:pStyle w:val="ConsPlusNormal0"/>
        <w:jc w:val="both"/>
      </w:pPr>
    </w:p>
    <w:p w14:paraId="739BEFF5" w14:textId="77777777" w:rsidR="00216068" w:rsidRDefault="00000000">
      <w:pPr>
        <w:pStyle w:val="ConsPlusTitle0"/>
        <w:jc w:val="center"/>
      </w:pPr>
      <w:bookmarkStart w:id="0" w:name="P34"/>
      <w:bookmarkEnd w:id="0"/>
      <w:r>
        <w:t>ПОРЯДОК</w:t>
      </w:r>
    </w:p>
    <w:p w14:paraId="40517EAB" w14:textId="77777777" w:rsidR="00216068" w:rsidRDefault="00000000">
      <w:pPr>
        <w:pStyle w:val="ConsPlusTitle0"/>
        <w:jc w:val="center"/>
      </w:pPr>
      <w:r>
        <w:t>РАССМОТРЕНИЯ ОБРАЩЕНИЙ О ПРЕДОСТАВЛЕНИИ РАЗЪЯСНЕНИЙ,</w:t>
      </w:r>
    </w:p>
    <w:p w14:paraId="117538EC" w14:textId="77777777" w:rsidR="00216068" w:rsidRDefault="00000000">
      <w:pPr>
        <w:pStyle w:val="ConsPlusTitle0"/>
        <w:jc w:val="center"/>
      </w:pPr>
      <w:r>
        <w:t>СВЯЗАННЫХ С ОПРЕДЕЛЕНИЕМ КАДАСТРОВОЙ СТОИМОСТИ</w:t>
      </w:r>
    </w:p>
    <w:p w14:paraId="59155E32" w14:textId="77777777" w:rsidR="00216068" w:rsidRDefault="002160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6068" w14:paraId="4889D7E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B814D" w14:textId="77777777" w:rsidR="00216068" w:rsidRDefault="002160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3858" w14:textId="77777777" w:rsidR="00216068" w:rsidRDefault="002160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7A6BDA" w14:textId="77777777" w:rsidR="0021606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B88428A" w14:textId="77777777" w:rsidR="0021606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03.04.2026 N П/0167/26)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98C0" w14:textId="77777777" w:rsidR="00216068" w:rsidRDefault="00216068">
            <w:pPr>
              <w:pStyle w:val="ConsPlusNormal0"/>
            </w:pPr>
          </w:p>
        </w:tc>
      </w:tr>
    </w:tbl>
    <w:p w14:paraId="6B2C0D02" w14:textId="77777777" w:rsidR="00216068" w:rsidRDefault="00216068">
      <w:pPr>
        <w:pStyle w:val="ConsPlusNormal0"/>
        <w:jc w:val="both"/>
      </w:pPr>
    </w:p>
    <w:p w14:paraId="13FBF500" w14:textId="77777777" w:rsidR="00216068" w:rsidRDefault="00000000">
      <w:pPr>
        <w:pStyle w:val="ConsPlusNormal0"/>
        <w:ind w:firstLine="540"/>
        <w:jc w:val="both"/>
      </w:pPr>
      <w:r>
        <w:t>1. Настоящий Порядок определяет правила рассмотрения обращений о предоставлении разъяснений, связанных с определением кадастровой стоимости объекта недвижимости (далее - обращение о предоставлении разъяснений),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учреждение).</w:t>
      </w:r>
    </w:p>
    <w:p w14:paraId="43F2AA6F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2. Разъяснения, связанные с определением кадастровой стоимости (далее - разъяснения), предоставляются бюджетным учреждением в отношении кадастровой стоимости объекта недвижимости, указанной в акте об утверждении результатов определения кадастровой стоимости, принятом в соответствии со </w:t>
      </w:r>
      <w:hyperlink r:id="rId17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hyperlink r:id="rId18">
        <w:r>
          <w:rPr>
            <w:color w:val="0000FF"/>
          </w:rPr>
          <w:t>http://www.pravo.gov.ru</w:t>
        </w:r>
      </w:hyperlink>
      <w:r>
        <w:t xml:space="preserve">, 31 июля 2020 г., 0001202007310085; далее - Закон о государственной кадастровой оценке), либо в акте об определении кадастровой стоимости, составленном в соответствии со </w:t>
      </w:r>
      <w:hyperlink r:id="rId1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16</w:t>
        </w:r>
      </w:hyperlink>
      <w:r>
        <w:t xml:space="preserve"> Закона о государственной кадастровой оценке, на основании обращения о предоставлении разъяснений.</w:t>
      </w:r>
    </w:p>
    <w:p w14:paraId="4F814F52" w14:textId="77777777" w:rsidR="00216068" w:rsidRDefault="00000000">
      <w:pPr>
        <w:pStyle w:val="ConsPlusNormal0"/>
        <w:spacing w:before="240"/>
        <w:ind w:firstLine="540"/>
        <w:jc w:val="both"/>
      </w:pPr>
      <w:r>
        <w:t>3. В случае если указанная в обращении о предоставлении разъяснений кадастровая стоимость не определялась бюджетным учреждением или в обращении о предоставлении разъяснений не указана кадастровая стоимость объекта недвижимости, разъяснения предоставляются в отношении последней определенной бюджетным учреждением кадастровой стоимости объекта недвижимости, указанного в обращении о предоставлении разъяснений.</w:t>
      </w:r>
    </w:p>
    <w:p w14:paraId="2ECCE551" w14:textId="77777777" w:rsidR="00216068" w:rsidRDefault="00000000">
      <w:pPr>
        <w:pStyle w:val="ConsPlusNormal0"/>
        <w:spacing w:before="240"/>
        <w:ind w:firstLine="540"/>
        <w:jc w:val="both"/>
      </w:pPr>
      <w:r>
        <w:t>4. Днем поступления обращения о предоставлении разъяснений считается день его регистрации бюджетным учреждением.</w:t>
      </w:r>
    </w:p>
    <w:p w14:paraId="058616D1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5. В случае личного обращения лица, указанного в </w:t>
      </w:r>
      <w:hyperlink r:id="rId2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части 4 статьи 20</w:t>
        </w:r>
      </w:hyperlink>
      <w:r>
        <w:t xml:space="preserve"> Закона о государственной кадастровой оценке (далее - заявитель), или его представителя обращение о предоставлении разъяснений регистрируется незамедлительно в его присутствии. Дата регистрации обращения о предоставлении разъяснений указывается на штампе бюджетного учреждения, который проставляется на копии такого обращения, выдаваемой бюджетным учреждением.</w:t>
      </w:r>
    </w:p>
    <w:p w14:paraId="042600DC" w14:textId="77777777" w:rsidR="00216068" w:rsidRDefault="00000000">
      <w:pPr>
        <w:pStyle w:val="ConsPlusNormal0"/>
        <w:spacing w:before="240"/>
        <w:ind w:firstLine="540"/>
        <w:jc w:val="both"/>
      </w:pPr>
      <w:r>
        <w:t>6. В случае направления обращения о предоставлении разъяснений посредством почтового отправления, а также в электронной форме с использованием информационно-телекоммуникационных сетей общего пользования, в том числе сети "Интернет", обращение о предоставлении разъяснений регистрируется бюджетным учреждением в день его фактического получения.</w:t>
      </w:r>
    </w:p>
    <w:p w14:paraId="40FB9C7D" w14:textId="77777777" w:rsidR="00216068" w:rsidRDefault="00000000">
      <w:pPr>
        <w:pStyle w:val="ConsPlusNormal0"/>
        <w:spacing w:before="240"/>
        <w:ind w:firstLine="540"/>
        <w:jc w:val="both"/>
      </w:pPr>
      <w:r>
        <w:t>В случае фактического получения обращения о предоставлении разъяснений бюджетным учреждением в выходной или нерабочий праздничный день его регистрация производится не позднее первого рабочего дня, следующего за выходным или нерабочим праздничным днем.</w:t>
      </w:r>
    </w:p>
    <w:p w14:paraId="0FAF3377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7. Бюджетное учреждение проверяет поступившее обращение о предоставлении разъяснений на соответствие положениям </w:t>
      </w:r>
      <w:hyperlink r:id="rId21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частей 4</w:t>
        </w:r>
      </w:hyperlink>
      <w:r>
        <w:t xml:space="preserve"> и </w:t>
      </w:r>
      <w:hyperlink r:id="rId22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5 статьи 20</w:t>
        </w:r>
      </w:hyperlink>
      <w:r>
        <w:t xml:space="preserve"> Закона о государственной кадастровой оценке.</w:t>
      </w:r>
    </w:p>
    <w:p w14:paraId="4F561DB8" w14:textId="77777777" w:rsidR="00216068" w:rsidRDefault="00000000">
      <w:pPr>
        <w:pStyle w:val="ConsPlusNormal0"/>
        <w:spacing w:before="240"/>
        <w:ind w:firstLine="540"/>
        <w:jc w:val="both"/>
      </w:pPr>
      <w:bookmarkStart w:id="1" w:name="P48"/>
      <w:bookmarkEnd w:id="1"/>
      <w:r>
        <w:t>В случае выявления несоответствия поступившего обращения о предоставлении разъяснений указанным положениям бюджетное учреждение не рассматривает такое обращение и направляет заявителю уведомление с мотивированным отказом за подписью руководителя или иного уполномоченного лица бюджетного учреждения (далее - уведомление с мотивированным отказом) в течение десяти дней со дня поступления обращения о предоставлении разъяснений.</w:t>
      </w:r>
    </w:p>
    <w:p w14:paraId="35BEEC3E" w14:textId="77777777" w:rsidR="00216068" w:rsidRDefault="00000000">
      <w:pPr>
        <w:pStyle w:val="ConsPlusNormal0"/>
        <w:spacing w:before="240"/>
        <w:ind w:firstLine="540"/>
        <w:jc w:val="both"/>
      </w:pPr>
      <w:r>
        <w:t>8. Разъяснения предоставляются без взимания платы.</w:t>
      </w:r>
    </w:p>
    <w:p w14:paraId="7879DC8A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9. Бюджетное учреждение готовит и оформляет разъяснения по форме согласно </w:t>
      </w:r>
      <w:hyperlink w:anchor="P83" w:tooltip="ФОРМА ПРЕДОСТАВЛЕНИЯ РАЗЪЯСНЕНИЙ,">
        <w:r>
          <w:rPr>
            <w:color w:val="0000FF"/>
          </w:rPr>
          <w:t>приложению N 2</w:t>
        </w:r>
      </w:hyperlink>
      <w:r>
        <w:t xml:space="preserve"> к настоящему приказу, за исключением случаев, предусмотренных </w:t>
      </w:r>
      <w:hyperlink w:anchor="P48" w:tooltip="В случае выявления несоответствия поступившего обращения о предоставлении разъяснений указанным положениям бюджетное учреждение не рассматривает такое обращение и направляет заявителю уведомление с мотивированным отказом за подписью руководителя или иного упол">
        <w:r>
          <w:rPr>
            <w:color w:val="0000FF"/>
          </w:rPr>
          <w:t>абзацем вторым пункта 7</w:t>
        </w:r>
      </w:hyperlink>
      <w:r>
        <w:t xml:space="preserve"> настоящего Порядка. Разъяснения подписываются руководителем или иным уполномоченным лицом бюджетного учреждения.</w:t>
      </w:r>
    </w:p>
    <w:p w14:paraId="760E880D" w14:textId="77777777" w:rsidR="00216068" w:rsidRDefault="00000000">
      <w:pPr>
        <w:pStyle w:val="ConsPlusNormal0"/>
        <w:spacing w:before="240"/>
        <w:ind w:firstLine="540"/>
        <w:jc w:val="both"/>
      </w:pPr>
      <w:r>
        <w:t>10. В случае если способ получения информации о рассмотрении обращения о предоставлении разъяснений не указан в таком обращении, то уведомление с мотивированным отказом или разъяснения направляются заявителю по адресам, содержащимся в обращении о предоставлении разъяснений.</w:t>
      </w:r>
    </w:p>
    <w:p w14:paraId="2686468C" w14:textId="77777777" w:rsidR="00216068" w:rsidRDefault="00000000">
      <w:pPr>
        <w:pStyle w:val="ConsPlusNormal0"/>
        <w:spacing w:before="240"/>
        <w:ind w:firstLine="540"/>
        <w:jc w:val="both"/>
      </w:pPr>
      <w:r>
        <w:t>При предоставлении документов непосредственно заявителю бюджетное учреждение в день подписания разъяснений или уведомления с мотивированным отказом сообщает заявителю о готовности документов к выдаче по телефону или адресу электронной почты в случае, если данные о них указаны в обращении о предоставлении разъяснений.</w:t>
      </w:r>
    </w:p>
    <w:p w14:paraId="084D2B06" w14:textId="77777777" w:rsidR="00216068" w:rsidRDefault="00000000">
      <w:pPr>
        <w:pStyle w:val="ConsPlusNormal0"/>
        <w:spacing w:before="240"/>
        <w:ind w:firstLine="540"/>
        <w:jc w:val="both"/>
      </w:pPr>
      <w:r>
        <w:t>В случае если обращение о предоставлении разъяснений подано с использованием Единого портала государственных и муниципальных услуг (функций) &lt;3&gt; (далее - портал государственных и муниципальных услуг), разъяснения или уведомление с мотивированным отказом направляются заявителю посредством портала государственных и муниципальных услуг.</w:t>
      </w:r>
    </w:p>
    <w:p w14:paraId="13784792" w14:textId="77777777" w:rsidR="00216068" w:rsidRDefault="00000000">
      <w:pPr>
        <w:pStyle w:val="ConsPlusNormal0"/>
        <w:jc w:val="both"/>
      </w:pPr>
      <w:r>
        <w:t xml:space="preserve">(абзац введен </w:t>
      </w:r>
      <w:hyperlink r:id="rId23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Приказом</w:t>
        </w:r>
      </w:hyperlink>
      <w:r>
        <w:t xml:space="preserve"> Росреестра от 03.04.2026 N П/0167/26)</w:t>
      </w:r>
    </w:p>
    <w:p w14:paraId="085E5CF9" w14:textId="77777777" w:rsidR="00216068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7216106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14:paraId="4693EF3B" w14:textId="77777777" w:rsidR="00216068" w:rsidRDefault="00000000">
      <w:pPr>
        <w:pStyle w:val="ConsPlusNormal0"/>
        <w:jc w:val="both"/>
      </w:pPr>
      <w:r>
        <w:t xml:space="preserve">(сноска введена </w:t>
      </w:r>
      <w:hyperlink r:id="rId25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Приказом</w:t>
        </w:r>
      </w:hyperlink>
      <w:r>
        <w:t xml:space="preserve"> Росреестра от 03.04.2026 N П/0167/26)</w:t>
      </w:r>
    </w:p>
    <w:p w14:paraId="344D9249" w14:textId="77777777" w:rsidR="00216068" w:rsidRDefault="00216068">
      <w:pPr>
        <w:pStyle w:val="ConsPlusNormal0"/>
        <w:jc w:val="both"/>
      </w:pPr>
    </w:p>
    <w:p w14:paraId="1EF1CAEC" w14:textId="77777777" w:rsidR="00216068" w:rsidRDefault="00000000">
      <w:pPr>
        <w:pStyle w:val="ConsPlusNormal0"/>
        <w:ind w:firstLine="540"/>
        <w:jc w:val="both"/>
      </w:pPr>
      <w:r>
        <w:t xml:space="preserve">В случае если обращение о предоставлении разъяснений подано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 (далее - государственная информационная система), предусмотренной </w:t>
      </w:r>
      <w:hyperlink r:id="rId26" w:tooltip="Федеральный закон от 30.12.2015 N 431-ФЗ (ред. от 31.07.2025) &quot;О геодезии, картографии и пространственных данных и о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color w:val="0000FF"/>
          </w:rPr>
          <w:t>статьей 18.1</w:t>
        </w:r>
      </w:hyperlink>
      <w:r>
        <w:t xml:space="preserve"> Федерального закона от 30 декабря 2015 г. N 431-ФЗ "О геодезии, картографии и пространственных данных и о внесении изменений в отдельные законодательные акты Российской Федерации", разъяснения или уведомление с мотивированным отказом направляются заявителю посредством государственной информационной системы, а также посредством портала государственных и муниципальных услуг (в случае, если заявителем является физическое или юридическое лицо).</w:t>
      </w:r>
    </w:p>
    <w:p w14:paraId="3D026F64" w14:textId="77777777" w:rsidR="00216068" w:rsidRDefault="00000000">
      <w:pPr>
        <w:pStyle w:val="ConsPlusNormal0"/>
        <w:jc w:val="both"/>
      </w:pPr>
      <w:r>
        <w:t xml:space="preserve">(абзац введен </w:t>
      </w:r>
      <w:hyperlink r:id="rId27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Приказом</w:t>
        </w:r>
      </w:hyperlink>
      <w:r>
        <w:t xml:space="preserve"> Росреестра от 03.04.2026 N П/0167/26)</w:t>
      </w:r>
    </w:p>
    <w:p w14:paraId="217816E3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11. В соответствии с </w:t>
      </w:r>
      <w:hyperlink r:id="rId28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7 статьи 20</w:t>
        </w:r>
      </w:hyperlink>
      <w:r>
        <w:t xml:space="preserve"> Закона о государственной кадастровой оценке в случае, если по итогам рассмотрения обращения о предоставлении разъяснений бюджетным учреждением принимается решение о необходимости пересчета кадастровой стоимости в связи с наличием ошибок, допущенных при определении кадастровой стоимости, бюджетное учреждение информирует заявителя о принятом решении в порядке, предусмотренном </w:t>
      </w:r>
      <w:hyperlink r:id="rId2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21</w:t>
        </w:r>
      </w:hyperlink>
      <w:r>
        <w:t xml:space="preserve"> Закона о государственной кадастровой оценке.</w:t>
      </w:r>
    </w:p>
    <w:p w14:paraId="1712C7DA" w14:textId="77777777" w:rsidR="00216068" w:rsidRDefault="00000000">
      <w:pPr>
        <w:pStyle w:val="ConsPlusNormal0"/>
        <w:spacing w:before="240"/>
        <w:ind w:firstLine="540"/>
        <w:jc w:val="both"/>
      </w:pPr>
      <w:r>
        <w:t>12. Разъяснения идентифицируются номером, имеющим следующую структуру: РЗ-СС/ГГГГ/НННННН, где СС - две цифры, соответствующие номеру субъекта Российской Федерации, ГГГГ - четыре цифры, соответствующие году подачи заявления, НННННН - шесть цифр, соответствующих порядковому номеру соответствующих разъяснений в текущем календарном году.</w:t>
      </w:r>
    </w:p>
    <w:p w14:paraId="4689B150" w14:textId="77777777" w:rsidR="00216068" w:rsidRDefault="00000000">
      <w:pPr>
        <w:pStyle w:val="ConsPlusNormal0"/>
        <w:jc w:val="both"/>
      </w:pPr>
      <w:r>
        <w:t xml:space="preserve">(п. 12 введен </w:t>
      </w:r>
      <w:hyperlink r:id="rId30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Приказом</w:t>
        </w:r>
      </w:hyperlink>
      <w:r>
        <w:t xml:space="preserve"> Росреестра от 03.04.2026 N П/0167/26)</w:t>
      </w:r>
    </w:p>
    <w:p w14:paraId="2B642FF7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13. В </w:t>
      </w:r>
      <w:hyperlink w:anchor="P83" w:tooltip="ФОРМА ПРЕДОСТАВЛЕНИЯ РАЗЪЯСНЕНИЙ,">
        <w:r>
          <w:rPr>
            <w:color w:val="0000FF"/>
          </w:rPr>
          <w:t>форме</w:t>
        </w:r>
      </w:hyperlink>
      <w:r>
        <w:t xml:space="preserve"> предоставления разъяснений, связанных с определением кадастровой стоимости, утвержденной приложением N 2 к настоящему приказу:</w:t>
      </w:r>
    </w:p>
    <w:p w14:paraId="3D90F1C5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в </w:t>
      </w:r>
      <w:hyperlink w:anchor="P119" w:tooltip="1.5">
        <w:r>
          <w:rPr>
            <w:color w:val="0000FF"/>
          </w:rPr>
          <w:t>реквизите 1.5 пункта 1</w:t>
        </w:r>
      </w:hyperlink>
      <w:r>
        <w:t xml:space="preserve"> указывается кадастровая стоимость объекта недвижимости, в отношении которой в бюджетное учреждение подано обращение о предоставлении разъяснений. Если в обращении кадастровая стоимость не указана, ставится прочерк;</w:t>
      </w:r>
    </w:p>
    <w:p w14:paraId="7C97E0A3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в </w:t>
      </w:r>
      <w:hyperlink w:anchor="P126" w:tooltip="2. Сведения об определении кадастровой стоимости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:">
        <w:r>
          <w:rPr>
            <w:color w:val="0000FF"/>
          </w:rPr>
          <w:t>пунктах 2</w:t>
        </w:r>
      </w:hyperlink>
      <w:r>
        <w:t xml:space="preserve"> и </w:t>
      </w:r>
      <w:hyperlink w:anchor="P133" w:tooltip="3. Сведения об определении кадастровой стоимости объекта недвижимости, указанной в обращении, бюджетным учреждением:">
        <w:r>
          <w:rPr>
            <w:color w:val="0000FF"/>
          </w:rPr>
          <w:t>3</w:t>
        </w:r>
      </w:hyperlink>
      <w:r>
        <w:t xml:space="preserve">, в </w:t>
      </w:r>
      <w:hyperlink w:anchor="P153" w:tooltip="4.3">
        <w:r>
          <w:rPr>
            <w:color w:val="0000FF"/>
          </w:rPr>
          <w:t>реквизите 4.3 пункта 4</w:t>
        </w:r>
      </w:hyperlink>
      <w:r>
        <w:t xml:space="preserve"> указывается один из соответствующих вариантов;</w:t>
      </w:r>
    </w:p>
    <w:p w14:paraId="6991D7C1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в </w:t>
      </w:r>
      <w:hyperlink w:anchor="P170" w:tooltip="4.5">
        <w:r>
          <w:rPr>
            <w:color w:val="0000FF"/>
          </w:rPr>
          <w:t>реквизите 4.5 пункта 4</w:t>
        </w:r>
      </w:hyperlink>
      <w:r>
        <w:t xml:space="preserve"> указываются полные электронные адреса размещения отчета об итогах государственной кадастровой оценки в фонде данных государственной кадастровой оценки и на официальном сайте бюджетного учреждения в информационно-телекоммуникационной сети "Интернет";</w:t>
      </w:r>
    </w:p>
    <w:p w14:paraId="1B0F01C6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в </w:t>
      </w:r>
      <w:hyperlink w:anchor="P173" w:tooltip="4.6">
        <w:r>
          <w:rPr>
            <w:color w:val="0000FF"/>
          </w:rPr>
          <w:t>реквизите 4.6 пункта 4</w:t>
        </w:r>
      </w:hyperlink>
      <w:r>
        <w:t xml:space="preserve"> ставится прочерк, если основанием определения кадастровой стоимости не является исправление ошибок, допущенных при определении кадастровой стоимости, в соответствии со </w:t>
      </w:r>
      <w:hyperlink r:id="rId31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21</w:t>
        </w:r>
      </w:hyperlink>
      <w:r>
        <w:t xml:space="preserve"> Закона о государственной кадастровой оценке;</w:t>
      </w:r>
    </w:p>
    <w:p w14:paraId="29C3C9AB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в </w:t>
      </w:r>
      <w:hyperlink w:anchor="P183" w:tooltip="Размерность (для количественных факторов)">
        <w:r>
          <w:rPr>
            <w:color w:val="0000FF"/>
          </w:rPr>
          <w:t>подпунктах 5.1</w:t>
        </w:r>
      </w:hyperlink>
      <w:r>
        <w:t xml:space="preserve"> - </w:t>
      </w:r>
      <w:hyperlink w:anchor="P205" w:tooltip="Размерность (для количественных факторов)">
        <w:r>
          <w:rPr>
            <w:color w:val="0000FF"/>
          </w:rPr>
          <w:t>5.3 пункта 5</w:t>
        </w:r>
      </w:hyperlink>
      <w:r>
        <w:t xml:space="preserve"> в графе "Размерность (для количественных факторов)" ставится прочерк, если ценообразующий фактор не является количественным;</w:t>
      </w:r>
    </w:p>
    <w:p w14:paraId="571C7C90" w14:textId="77777777" w:rsidR="00216068" w:rsidRDefault="00000000">
      <w:pPr>
        <w:pStyle w:val="ConsPlusNormal0"/>
        <w:spacing w:before="240"/>
        <w:ind w:firstLine="540"/>
        <w:jc w:val="both"/>
      </w:pPr>
      <w:r>
        <w:t xml:space="preserve">в </w:t>
      </w:r>
      <w:hyperlink w:anchor="P212" w:tooltip="5.4. Сведения об определении кадастровой стоимости объекта недвижимости:">
        <w:r>
          <w:rPr>
            <w:color w:val="0000FF"/>
          </w:rPr>
          <w:t>подпункте 5.4 пункта 5</w:t>
        </w:r>
      </w:hyperlink>
      <w:r>
        <w:t xml:space="preserve"> приводится описание последовательности определения кадастровой стоимости объекта недвижимости, повлиявших на результаты определения кадастровой стоимости объекта недвижимости решений и выводов, использованной информации (в том числе о модели определения кадастровой стоимости, о сегменте рынка объектов недвижимости, типовой зоне, оценочной зоне, группе, подгруппе, к которым отнесен объект недвижимости, с их описанием, об использованных подходах и методах оценки объекта недвижимости с обоснованием их выбора).</w:t>
      </w:r>
    </w:p>
    <w:p w14:paraId="7AE3792D" w14:textId="77777777" w:rsidR="00216068" w:rsidRDefault="00000000">
      <w:pPr>
        <w:pStyle w:val="ConsPlusNormal0"/>
        <w:jc w:val="both"/>
      </w:pPr>
      <w:r>
        <w:t xml:space="preserve">(п. 13 введен </w:t>
      </w:r>
      <w:hyperlink r:id="rId32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Приказом</w:t>
        </w:r>
      </w:hyperlink>
      <w:r>
        <w:t xml:space="preserve"> Росреестра от 03.04.2026 N П/0167/26)</w:t>
      </w:r>
    </w:p>
    <w:p w14:paraId="03AC9D86" w14:textId="77777777" w:rsidR="00216068" w:rsidRDefault="00216068">
      <w:pPr>
        <w:pStyle w:val="ConsPlusNormal0"/>
        <w:jc w:val="both"/>
      </w:pPr>
    </w:p>
    <w:p w14:paraId="1023DFFF" w14:textId="77777777" w:rsidR="00216068" w:rsidRDefault="00216068">
      <w:pPr>
        <w:pStyle w:val="ConsPlusNormal0"/>
        <w:jc w:val="both"/>
      </w:pPr>
    </w:p>
    <w:p w14:paraId="4B54E399" w14:textId="77777777" w:rsidR="00216068" w:rsidRDefault="00216068">
      <w:pPr>
        <w:pStyle w:val="ConsPlusNormal0"/>
        <w:jc w:val="both"/>
      </w:pPr>
    </w:p>
    <w:p w14:paraId="12AC33A2" w14:textId="77777777" w:rsidR="00216068" w:rsidRDefault="00216068">
      <w:pPr>
        <w:pStyle w:val="ConsPlusNormal0"/>
        <w:jc w:val="both"/>
      </w:pPr>
    </w:p>
    <w:p w14:paraId="73459987" w14:textId="77777777" w:rsidR="00216068" w:rsidRDefault="00216068">
      <w:pPr>
        <w:pStyle w:val="ConsPlusNormal0"/>
        <w:jc w:val="both"/>
      </w:pPr>
    </w:p>
    <w:p w14:paraId="501FBB6A" w14:textId="77777777" w:rsidR="00216068" w:rsidRDefault="00000000">
      <w:pPr>
        <w:pStyle w:val="ConsPlusNormal0"/>
        <w:jc w:val="right"/>
        <w:outlineLvl w:val="0"/>
      </w:pPr>
      <w:r>
        <w:t>Приложение N 2</w:t>
      </w:r>
    </w:p>
    <w:p w14:paraId="6C65B695" w14:textId="77777777" w:rsidR="00216068" w:rsidRDefault="00000000">
      <w:pPr>
        <w:pStyle w:val="ConsPlusNormal0"/>
        <w:jc w:val="right"/>
      </w:pPr>
      <w:r>
        <w:t>к приказу Росреестра</w:t>
      </w:r>
    </w:p>
    <w:p w14:paraId="151A739C" w14:textId="77777777" w:rsidR="00216068" w:rsidRDefault="00000000">
      <w:pPr>
        <w:pStyle w:val="ConsPlusNormal0"/>
        <w:jc w:val="right"/>
      </w:pPr>
      <w:r>
        <w:t>от 6 августа 2020 г. N П/0280</w:t>
      </w:r>
    </w:p>
    <w:p w14:paraId="32D1D65A" w14:textId="77777777" w:rsidR="00216068" w:rsidRDefault="002160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6068" w14:paraId="01EE45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1AC1" w14:textId="77777777" w:rsidR="00216068" w:rsidRDefault="002160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32B5" w14:textId="77777777" w:rsidR="00216068" w:rsidRDefault="002160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BA265D" w14:textId="77777777" w:rsidR="0021606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5EAB1A" w14:textId="77777777" w:rsidR="0021606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03.04.2026 N П/0167/26)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052D" w14:textId="77777777" w:rsidR="00216068" w:rsidRDefault="00216068">
            <w:pPr>
              <w:pStyle w:val="ConsPlusNormal0"/>
            </w:pPr>
          </w:p>
        </w:tc>
      </w:tr>
    </w:tbl>
    <w:p w14:paraId="2CE26630" w14:textId="77777777" w:rsidR="00216068" w:rsidRDefault="00216068">
      <w:pPr>
        <w:pStyle w:val="ConsPlusNormal0"/>
        <w:jc w:val="both"/>
      </w:pPr>
    </w:p>
    <w:p w14:paraId="0477080D" w14:textId="77777777" w:rsidR="00216068" w:rsidRDefault="00000000">
      <w:pPr>
        <w:pStyle w:val="ConsPlusNormal0"/>
        <w:jc w:val="center"/>
      </w:pPr>
      <w:bookmarkStart w:id="2" w:name="P83"/>
      <w:bookmarkEnd w:id="2"/>
      <w:r>
        <w:t>ФОРМА ПРЕДОСТАВЛЕНИЯ РАЗЪЯСНЕНИЙ,</w:t>
      </w:r>
    </w:p>
    <w:p w14:paraId="657C7F36" w14:textId="77777777" w:rsidR="00216068" w:rsidRDefault="00000000">
      <w:pPr>
        <w:pStyle w:val="ConsPlusNormal0"/>
        <w:jc w:val="center"/>
      </w:pPr>
      <w:r>
        <w:t>СВЯЗАННЫХ С ОПРЕДЕЛЕНИЕМ КАДАСТРОВОЙ СТОИМОСТИ</w:t>
      </w:r>
    </w:p>
    <w:p w14:paraId="74292610" w14:textId="77777777" w:rsidR="00216068" w:rsidRDefault="0021606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4989"/>
      </w:tblGrid>
      <w:tr w:rsidR="00216068" w14:paraId="12758969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A61FC8" w14:textId="77777777" w:rsidR="00216068" w:rsidRDefault="00216068">
            <w:pPr>
              <w:pStyle w:val="ConsPlusNormal0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E321F" w14:textId="77777777" w:rsidR="00216068" w:rsidRDefault="00216068">
            <w:pPr>
              <w:pStyle w:val="ConsPlusNormal0"/>
            </w:pPr>
          </w:p>
        </w:tc>
      </w:tr>
      <w:tr w:rsidR="00216068" w14:paraId="43EB5356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2532D2" w14:textId="77777777" w:rsidR="00216068" w:rsidRDefault="00216068">
            <w:pPr>
              <w:pStyle w:val="ConsPlusNormal0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B8C8A" w14:textId="77777777" w:rsidR="00216068" w:rsidRDefault="00000000">
            <w:pPr>
              <w:pStyle w:val="ConsPlusNormal0"/>
              <w:jc w:val="center"/>
            </w:pPr>
            <w:r>
              <w:t>(почтовые адреса, адреса электронной почты (последнее - при наличии) заявителя, представителя заявителя)</w:t>
            </w:r>
          </w:p>
        </w:tc>
      </w:tr>
    </w:tbl>
    <w:p w14:paraId="35E8F5D7" w14:textId="77777777" w:rsidR="00216068" w:rsidRDefault="00216068">
      <w:pPr>
        <w:pStyle w:val="ConsPlusNormal0"/>
        <w:jc w:val="both"/>
      </w:pPr>
    </w:p>
    <w:p w14:paraId="452C0CA7" w14:textId="77777777" w:rsidR="00216068" w:rsidRDefault="00000000">
      <w:pPr>
        <w:pStyle w:val="ConsPlusNormal0"/>
        <w:jc w:val="center"/>
      </w:pPr>
      <w:r>
        <w:t>Разъяснения,</w:t>
      </w:r>
    </w:p>
    <w:p w14:paraId="45EE2A73" w14:textId="77777777" w:rsidR="00216068" w:rsidRDefault="00000000">
      <w:pPr>
        <w:pStyle w:val="ConsPlusNormal0"/>
        <w:jc w:val="center"/>
      </w:pPr>
      <w:r>
        <w:t>связанные с определением кадастровой стоимости</w:t>
      </w:r>
    </w:p>
    <w:p w14:paraId="5CDF5811" w14:textId="77777777" w:rsidR="00216068" w:rsidRDefault="0021606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4989"/>
      </w:tblGrid>
      <w:tr w:rsidR="00216068" w14:paraId="560142FA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F42594A" w14:textId="77777777" w:rsidR="00216068" w:rsidRDefault="00000000">
            <w:pPr>
              <w:pStyle w:val="ConsPlusNormal0"/>
              <w:jc w:val="both"/>
            </w:pPr>
            <w:r>
              <w:t>от ____________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7946" w14:textId="77777777" w:rsidR="00216068" w:rsidRDefault="00000000">
            <w:pPr>
              <w:pStyle w:val="ConsPlusNormal0"/>
              <w:jc w:val="right"/>
            </w:pPr>
            <w:r>
              <w:t>N _______</w:t>
            </w:r>
          </w:p>
        </w:tc>
      </w:tr>
    </w:tbl>
    <w:p w14:paraId="097354C7" w14:textId="77777777" w:rsidR="00216068" w:rsidRDefault="00216068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16068" w14:paraId="07B1C7CF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2888159C" w14:textId="77777777" w:rsidR="00216068" w:rsidRDefault="00216068">
            <w:pPr>
              <w:pStyle w:val="ConsPlusNormal0"/>
            </w:pPr>
          </w:p>
        </w:tc>
      </w:tr>
      <w:tr w:rsidR="00216068" w14:paraId="3AEFD47C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4A4B0446" w14:textId="77777777" w:rsidR="00216068" w:rsidRDefault="00000000">
            <w:pPr>
              <w:pStyle w:val="ConsPlusNormal0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14:paraId="1DB777D5" w14:textId="77777777" w:rsidR="00216068" w:rsidRDefault="00216068">
      <w:pPr>
        <w:pStyle w:val="ConsPlusNormal0"/>
        <w:jc w:val="both"/>
      </w:pPr>
    </w:p>
    <w:p w14:paraId="227CF79A" w14:textId="77777777" w:rsidR="00216068" w:rsidRDefault="00000000">
      <w:pPr>
        <w:pStyle w:val="ConsPlusNormal0"/>
        <w:ind w:firstLine="540"/>
        <w:jc w:val="both"/>
      </w:pPr>
      <w:r>
        <w:t>По результатам рассмотрения указанного в настоящих разъяснениях обращения о предоставлении разъяснений, связанных с определением кадастровой стоимости (далее - обращение), сообщается следующее:</w:t>
      </w:r>
    </w:p>
    <w:p w14:paraId="2F33A4E4" w14:textId="77777777" w:rsidR="00216068" w:rsidRDefault="00216068">
      <w:pPr>
        <w:pStyle w:val="ConsPlusNormal0"/>
        <w:ind w:firstLine="540"/>
        <w:jc w:val="both"/>
      </w:pPr>
    </w:p>
    <w:p w14:paraId="6B497F6A" w14:textId="77777777" w:rsidR="00216068" w:rsidRDefault="00000000">
      <w:pPr>
        <w:pStyle w:val="ConsPlusNormal0"/>
        <w:ind w:firstLine="540"/>
        <w:jc w:val="both"/>
        <w:outlineLvl w:val="1"/>
      </w:pPr>
      <w:r>
        <w:t>1. Общие сведения:</w:t>
      </w:r>
    </w:p>
    <w:p w14:paraId="7DA9F55F" w14:textId="77777777" w:rsidR="00216068" w:rsidRDefault="0021606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4656"/>
        <w:gridCol w:w="3798"/>
      </w:tblGrid>
      <w:tr w:rsidR="00216068" w14:paraId="0ECD65E3" w14:textId="77777777">
        <w:tc>
          <w:tcPr>
            <w:tcW w:w="576" w:type="dxa"/>
          </w:tcPr>
          <w:p w14:paraId="7C37450E" w14:textId="77777777" w:rsidR="0021606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656" w:type="dxa"/>
          </w:tcPr>
          <w:p w14:paraId="6F611A8D" w14:textId="77777777" w:rsidR="00216068" w:rsidRDefault="0000000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3798" w:type="dxa"/>
          </w:tcPr>
          <w:p w14:paraId="7B4485C9" w14:textId="77777777" w:rsidR="00216068" w:rsidRDefault="00000000">
            <w:pPr>
              <w:pStyle w:val="ConsPlusNormal0"/>
              <w:jc w:val="center"/>
            </w:pPr>
            <w:r>
              <w:t>Значение, описание</w:t>
            </w:r>
          </w:p>
        </w:tc>
      </w:tr>
      <w:tr w:rsidR="00216068" w14:paraId="4A6C1384" w14:textId="77777777">
        <w:tc>
          <w:tcPr>
            <w:tcW w:w="576" w:type="dxa"/>
          </w:tcPr>
          <w:p w14:paraId="78CA5E4C" w14:textId="77777777" w:rsidR="00216068" w:rsidRDefault="0000000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4656" w:type="dxa"/>
            <w:vAlign w:val="center"/>
          </w:tcPr>
          <w:p w14:paraId="06908997" w14:textId="77777777" w:rsidR="00216068" w:rsidRDefault="00000000">
            <w:pPr>
              <w:pStyle w:val="ConsPlusNormal0"/>
            </w:pPr>
            <w:r>
              <w:t>Кадастровый номер объекта недвижимости, в отношении которого подано обращение (далее - объект недвижимости)</w:t>
            </w:r>
          </w:p>
        </w:tc>
        <w:tc>
          <w:tcPr>
            <w:tcW w:w="3798" w:type="dxa"/>
          </w:tcPr>
          <w:p w14:paraId="71FB229F" w14:textId="77777777" w:rsidR="00216068" w:rsidRDefault="00216068">
            <w:pPr>
              <w:pStyle w:val="ConsPlusNormal0"/>
            </w:pPr>
          </w:p>
        </w:tc>
      </w:tr>
      <w:tr w:rsidR="00216068" w14:paraId="2E53DD80" w14:textId="77777777">
        <w:tc>
          <w:tcPr>
            <w:tcW w:w="576" w:type="dxa"/>
            <w:vAlign w:val="center"/>
          </w:tcPr>
          <w:p w14:paraId="2F357C35" w14:textId="77777777" w:rsidR="00216068" w:rsidRDefault="0000000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4656" w:type="dxa"/>
            <w:vAlign w:val="center"/>
          </w:tcPr>
          <w:p w14:paraId="31EABB25" w14:textId="77777777" w:rsidR="00216068" w:rsidRDefault="00000000">
            <w:pPr>
              <w:pStyle w:val="ConsPlusNormal0"/>
            </w:pPr>
            <w:r>
              <w:t>Адрес объекта недвижимости</w:t>
            </w:r>
          </w:p>
        </w:tc>
        <w:tc>
          <w:tcPr>
            <w:tcW w:w="3798" w:type="dxa"/>
          </w:tcPr>
          <w:p w14:paraId="151A55A2" w14:textId="77777777" w:rsidR="00216068" w:rsidRDefault="00216068">
            <w:pPr>
              <w:pStyle w:val="ConsPlusNormal0"/>
            </w:pPr>
          </w:p>
        </w:tc>
      </w:tr>
      <w:tr w:rsidR="00216068" w14:paraId="64C18FFA" w14:textId="77777777">
        <w:tc>
          <w:tcPr>
            <w:tcW w:w="576" w:type="dxa"/>
          </w:tcPr>
          <w:p w14:paraId="6265536F" w14:textId="77777777" w:rsidR="00216068" w:rsidRDefault="00000000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4656" w:type="dxa"/>
            <w:vAlign w:val="center"/>
          </w:tcPr>
          <w:p w14:paraId="643EC4A8" w14:textId="77777777" w:rsidR="00216068" w:rsidRDefault="00000000">
            <w:pPr>
              <w:pStyle w:val="ConsPlusNormal0"/>
            </w:pPr>
            <w:r>
              <w:t>Фамилия, имя, отчество (последнее - при наличии) заявителя - физического лица; наименование заявителя -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3798" w:type="dxa"/>
          </w:tcPr>
          <w:p w14:paraId="570B3A1F" w14:textId="77777777" w:rsidR="00216068" w:rsidRDefault="00216068">
            <w:pPr>
              <w:pStyle w:val="ConsPlusNormal0"/>
            </w:pPr>
          </w:p>
        </w:tc>
      </w:tr>
      <w:tr w:rsidR="00216068" w14:paraId="00965C23" w14:textId="77777777">
        <w:tc>
          <w:tcPr>
            <w:tcW w:w="576" w:type="dxa"/>
          </w:tcPr>
          <w:p w14:paraId="70BD460E" w14:textId="77777777" w:rsidR="00216068" w:rsidRDefault="00000000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4656" w:type="dxa"/>
            <w:vAlign w:val="bottom"/>
          </w:tcPr>
          <w:p w14:paraId="283577EE" w14:textId="77777777" w:rsidR="00216068" w:rsidRDefault="00000000">
            <w:pPr>
              <w:pStyle w:val="ConsPlusNormal0"/>
            </w:pPr>
            <w:r>
              <w:t>Фамилия, имя, отчество (последнее - при наличии) представителя заявителя</w:t>
            </w:r>
          </w:p>
        </w:tc>
        <w:tc>
          <w:tcPr>
            <w:tcW w:w="3798" w:type="dxa"/>
          </w:tcPr>
          <w:p w14:paraId="2646AE38" w14:textId="77777777" w:rsidR="00216068" w:rsidRDefault="00216068">
            <w:pPr>
              <w:pStyle w:val="ConsPlusNormal0"/>
            </w:pPr>
          </w:p>
        </w:tc>
      </w:tr>
      <w:tr w:rsidR="00216068" w14:paraId="5B5340C5" w14:textId="77777777">
        <w:tc>
          <w:tcPr>
            <w:tcW w:w="576" w:type="dxa"/>
          </w:tcPr>
          <w:p w14:paraId="23594A43" w14:textId="77777777" w:rsidR="00216068" w:rsidRDefault="00000000">
            <w:pPr>
              <w:pStyle w:val="ConsPlusNormal0"/>
              <w:jc w:val="center"/>
            </w:pPr>
            <w:bookmarkStart w:id="3" w:name="P119"/>
            <w:bookmarkEnd w:id="3"/>
            <w:r>
              <w:t>1.5</w:t>
            </w:r>
          </w:p>
        </w:tc>
        <w:tc>
          <w:tcPr>
            <w:tcW w:w="4656" w:type="dxa"/>
            <w:vAlign w:val="bottom"/>
          </w:tcPr>
          <w:p w14:paraId="3382B1E0" w14:textId="77777777" w:rsidR="00216068" w:rsidRDefault="00000000">
            <w:pPr>
              <w:pStyle w:val="ConsPlusNormal0"/>
            </w:pPr>
            <w:r>
              <w:t>Кадастровая стоимость объекта недвижимости, указанная в обращении</w:t>
            </w:r>
          </w:p>
        </w:tc>
        <w:tc>
          <w:tcPr>
            <w:tcW w:w="3798" w:type="dxa"/>
          </w:tcPr>
          <w:p w14:paraId="37EEB2EF" w14:textId="77777777" w:rsidR="00216068" w:rsidRDefault="00216068">
            <w:pPr>
              <w:pStyle w:val="ConsPlusNormal0"/>
            </w:pPr>
          </w:p>
        </w:tc>
      </w:tr>
      <w:tr w:rsidR="00216068" w14:paraId="6F374EEA" w14:textId="77777777">
        <w:tc>
          <w:tcPr>
            <w:tcW w:w="576" w:type="dxa"/>
            <w:vAlign w:val="center"/>
          </w:tcPr>
          <w:p w14:paraId="23E8A1BB" w14:textId="77777777" w:rsidR="00216068" w:rsidRDefault="00000000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4656" w:type="dxa"/>
            <w:vAlign w:val="center"/>
          </w:tcPr>
          <w:p w14:paraId="2E914672" w14:textId="77777777" w:rsidR="00216068" w:rsidRDefault="00000000">
            <w:pPr>
              <w:pStyle w:val="ConsPlusNormal0"/>
            </w:pPr>
            <w:r>
              <w:t>Дата поступления обращения</w:t>
            </w:r>
          </w:p>
        </w:tc>
        <w:tc>
          <w:tcPr>
            <w:tcW w:w="3798" w:type="dxa"/>
          </w:tcPr>
          <w:p w14:paraId="16485025" w14:textId="77777777" w:rsidR="00216068" w:rsidRDefault="00216068">
            <w:pPr>
              <w:pStyle w:val="ConsPlusNormal0"/>
            </w:pPr>
          </w:p>
        </w:tc>
      </w:tr>
    </w:tbl>
    <w:p w14:paraId="37DB5F0B" w14:textId="77777777" w:rsidR="00216068" w:rsidRDefault="00216068">
      <w:pPr>
        <w:pStyle w:val="ConsPlusNormal0"/>
        <w:jc w:val="both"/>
      </w:pPr>
    </w:p>
    <w:p w14:paraId="75DA0288" w14:textId="77777777" w:rsidR="00216068" w:rsidRDefault="00000000">
      <w:pPr>
        <w:pStyle w:val="ConsPlusNormal0"/>
        <w:ind w:firstLine="540"/>
        <w:jc w:val="both"/>
        <w:outlineLvl w:val="1"/>
      </w:pPr>
      <w:bookmarkStart w:id="4" w:name="P126"/>
      <w:bookmarkEnd w:id="4"/>
      <w:r>
        <w:t>2. Сведения об определении кадастровой стоимости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учреждение):</w:t>
      </w:r>
    </w:p>
    <w:p w14:paraId="47A01DEE" w14:textId="77777777" w:rsidR="00216068" w:rsidRDefault="0021606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3"/>
        <w:gridCol w:w="557"/>
      </w:tblGrid>
      <w:tr w:rsidR="00216068" w14:paraId="263E2FB7" w14:textId="77777777"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1D7C" w14:textId="77777777" w:rsidR="00216068" w:rsidRDefault="00000000">
            <w:pPr>
              <w:pStyle w:val="ConsPlusNormal0"/>
              <w:ind w:firstLine="283"/>
              <w:jc w:val="both"/>
            </w:pPr>
            <w:r>
              <w:t>1) кадастровая стоимость объекта недвижимости определялась бюджетным учреждением;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F8B6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B93A0C5" wp14:editId="198B9B48">
                  <wp:extent cx="217170" cy="285750"/>
                  <wp:effectExtent l="0" t="0" r="0" b="0"/>
                  <wp:docPr id="21056698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68" w14:paraId="61404514" w14:textId="77777777"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951E7" w14:textId="77777777" w:rsidR="00216068" w:rsidRDefault="00000000">
            <w:pPr>
              <w:pStyle w:val="ConsPlusNormal0"/>
              <w:ind w:firstLine="283"/>
              <w:jc w:val="both"/>
            </w:pPr>
            <w:r>
              <w:t>2) кадастровая стоимость объекта недвижимости бюджетным учреждением не определялась, в связи с чем бюджетное учреждение не располагает информацией об определении кадастровой стоимости объекта недвижимости.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7DD43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BD0DA6C" wp14:editId="36581CBA">
                  <wp:extent cx="217170" cy="285750"/>
                  <wp:effectExtent l="0" t="0" r="0" b="0"/>
                  <wp:docPr id="8997496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70646" w14:textId="77777777" w:rsidR="00216068" w:rsidRDefault="00216068">
      <w:pPr>
        <w:pStyle w:val="ConsPlusNormal0"/>
        <w:jc w:val="both"/>
      </w:pPr>
    </w:p>
    <w:p w14:paraId="17A8AEDB" w14:textId="77777777" w:rsidR="00216068" w:rsidRDefault="00000000">
      <w:pPr>
        <w:pStyle w:val="ConsPlusNormal0"/>
        <w:ind w:firstLine="540"/>
        <w:jc w:val="both"/>
        <w:outlineLvl w:val="1"/>
      </w:pPr>
      <w:bookmarkStart w:id="5" w:name="P133"/>
      <w:bookmarkEnd w:id="5"/>
      <w:r>
        <w:t>3. Сведения об определении кадастровой стоимости объекта недвижимости, указанной в обращении, бюджетным учреждением:</w:t>
      </w:r>
    </w:p>
    <w:p w14:paraId="3D48D21D" w14:textId="77777777" w:rsidR="00216068" w:rsidRDefault="0021606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3"/>
        <w:gridCol w:w="557"/>
      </w:tblGrid>
      <w:tr w:rsidR="00216068" w14:paraId="66F3693A" w14:textId="77777777"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1721C" w14:textId="77777777" w:rsidR="00216068" w:rsidRDefault="00000000">
            <w:pPr>
              <w:pStyle w:val="ConsPlusNormal0"/>
              <w:ind w:firstLine="283"/>
              <w:jc w:val="both"/>
            </w:pPr>
            <w:r>
              <w:t>1) кадастровая стоимость в обращении не указана, в связи с чем разъяснения предоставляются в отношении последней определенной бюджетным учреждением кадастровой стоимости объекта недвижимости;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37245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D52EDF3" wp14:editId="217F7013">
                  <wp:extent cx="217170" cy="285750"/>
                  <wp:effectExtent l="0" t="0" r="0" b="0"/>
                  <wp:docPr id="20083607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68" w14:paraId="2C88CBB3" w14:textId="77777777"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8BDB3" w14:textId="77777777" w:rsidR="00216068" w:rsidRDefault="00000000">
            <w:pPr>
              <w:pStyle w:val="ConsPlusNormal0"/>
              <w:ind w:firstLine="283"/>
              <w:jc w:val="both"/>
            </w:pPr>
            <w:r>
              <w:t>2) кадастровая стоимость объекта недвижимости, указанная в обращении, определена бюджетным учреждением, в связи с чем разъяснения предоставляются в отношении такой кадастровой стоимости;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3786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30FB58DA" wp14:editId="358C75C4">
                  <wp:extent cx="217170" cy="285750"/>
                  <wp:effectExtent l="0" t="0" r="0" b="0"/>
                  <wp:docPr id="16970468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68" w14:paraId="3F44027F" w14:textId="77777777"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B5876" w14:textId="77777777" w:rsidR="00216068" w:rsidRDefault="00000000">
            <w:pPr>
              <w:pStyle w:val="ConsPlusNormal0"/>
              <w:ind w:firstLine="283"/>
              <w:jc w:val="both"/>
            </w:pPr>
            <w:r>
              <w:t>3) кадастровая стоимость объекта недвижимости, указанная в обращении, бюджетным учреждением не определялась, в связи с чем разъяснения предоставляются в отношении последней определенной бюджетным учреждением кадастровой стоимости объекта недвижимости.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76D1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688EC07C" wp14:editId="477B3E8C">
                  <wp:extent cx="217170" cy="285750"/>
                  <wp:effectExtent l="0" t="0" r="0" b="0"/>
                  <wp:docPr id="2610283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20A26C" w14:textId="77777777" w:rsidR="00216068" w:rsidRDefault="00216068">
      <w:pPr>
        <w:pStyle w:val="ConsPlusNormal0"/>
        <w:jc w:val="both"/>
      </w:pPr>
    </w:p>
    <w:p w14:paraId="1203CC60" w14:textId="77777777" w:rsidR="00216068" w:rsidRDefault="00000000">
      <w:pPr>
        <w:pStyle w:val="ConsPlusNormal0"/>
        <w:ind w:firstLine="540"/>
        <w:jc w:val="both"/>
        <w:outlineLvl w:val="1"/>
      </w:pPr>
      <w:r>
        <w:t>4. Сведения о кадастровой стоимости объекта недвижимости, в отношении которой предоставляются разъяснения:</w:t>
      </w:r>
    </w:p>
    <w:p w14:paraId="36C428C3" w14:textId="77777777" w:rsidR="00216068" w:rsidRDefault="0021606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394"/>
        <w:gridCol w:w="4422"/>
        <w:gridCol w:w="624"/>
      </w:tblGrid>
      <w:tr w:rsidR="00216068" w14:paraId="5E97F0F1" w14:textId="77777777">
        <w:tc>
          <w:tcPr>
            <w:tcW w:w="581" w:type="dxa"/>
          </w:tcPr>
          <w:p w14:paraId="1E5C88EC" w14:textId="77777777" w:rsidR="0021606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94" w:type="dxa"/>
          </w:tcPr>
          <w:p w14:paraId="5EFD9588" w14:textId="77777777" w:rsidR="00216068" w:rsidRDefault="0000000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5046" w:type="dxa"/>
            <w:gridSpan w:val="2"/>
          </w:tcPr>
          <w:p w14:paraId="415E6D67" w14:textId="77777777" w:rsidR="00216068" w:rsidRDefault="00000000">
            <w:pPr>
              <w:pStyle w:val="ConsPlusNormal0"/>
              <w:jc w:val="center"/>
            </w:pPr>
            <w:r>
              <w:t>Значение, описание</w:t>
            </w:r>
          </w:p>
        </w:tc>
      </w:tr>
      <w:tr w:rsidR="00216068" w14:paraId="22C178E8" w14:textId="77777777">
        <w:tc>
          <w:tcPr>
            <w:tcW w:w="581" w:type="dxa"/>
          </w:tcPr>
          <w:p w14:paraId="0603364E" w14:textId="77777777" w:rsidR="00216068" w:rsidRDefault="00000000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3394" w:type="dxa"/>
            <w:vAlign w:val="bottom"/>
          </w:tcPr>
          <w:p w14:paraId="4446FF44" w14:textId="77777777" w:rsidR="00216068" w:rsidRDefault="00000000">
            <w:pPr>
              <w:pStyle w:val="ConsPlusNormal0"/>
            </w:pPr>
            <w:r>
              <w:t>Кадастровая стоимость объекта недвижимости, в отношении которой предоставляются разъяснения</w:t>
            </w:r>
          </w:p>
        </w:tc>
        <w:tc>
          <w:tcPr>
            <w:tcW w:w="5046" w:type="dxa"/>
            <w:gridSpan w:val="2"/>
          </w:tcPr>
          <w:p w14:paraId="72BB9EA1" w14:textId="77777777" w:rsidR="00216068" w:rsidRDefault="00216068">
            <w:pPr>
              <w:pStyle w:val="ConsPlusNormal0"/>
            </w:pPr>
          </w:p>
        </w:tc>
      </w:tr>
      <w:tr w:rsidR="00216068" w14:paraId="63DBC040" w14:textId="77777777">
        <w:tc>
          <w:tcPr>
            <w:tcW w:w="581" w:type="dxa"/>
          </w:tcPr>
          <w:p w14:paraId="73481DD7" w14:textId="77777777" w:rsidR="00216068" w:rsidRDefault="00000000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3394" w:type="dxa"/>
            <w:vAlign w:val="bottom"/>
          </w:tcPr>
          <w:p w14:paraId="30ADBED6" w14:textId="77777777" w:rsidR="00216068" w:rsidRDefault="00000000">
            <w:pPr>
              <w:pStyle w:val="ConsPlusNormal0"/>
            </w:pPr>
            <w: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5046" w:type="dxa"/>
            <w:gridSpan w:val="2"/>
          </w:tcPr>
          <w:p w14:paraId="147EE9CB" w14:textId="77777777" w:rsidR="00216068" w:rsidRDefault="00216068">
            <w:pPr>
              <w:pStyle w:val="ConsPlusNormal0"/>
            </w:pPr>
          </w:p>
        </w:tc>
      </w:tr>
      <w:tr w:rsidR="00216068" w14:paraId="1035DBE2" w14:textId="77777777">
        <w:tc>
          <w:tcPr>
            <w:tcW w:w="581" w:type="dxa"/>
            <w:vMerge w:val="restart"/>
            <w:tcBorders>
              <w:bottom w:val="nil"/>
            </w:tcBorders>
          </w:tcPr>
          <w:p w14:paraId="006B373D" w14:textId="77777777" w:rsidR="00216068" w:rsidRDefault="00000000">
            <w:pPr>
              <w:pStyle w:val="ConsPlusNormal0"/>
              <w:jc w:val="center"/>
            </w:pPr>
            <w:bookmarkStart w:id="6" w:name="P153"/>
            <w:bookmarkEnd w:id="6"/>
            <w:r>
              <w:t>4.3</w:t>
            </w:r>
          </w:p>
        </w:tc>
        <w:tc>
          <w:tcPr>
            <w:tcW w:w="3394" w:type="dxa"/>
            <w:vMerge w:val="restart"/>
            <w:tcBorders>
              <w:bottom w:val="nil"/>
            </w:tcBorders>
          </w:tcPr>
          <w:p w14:paraId="2C32C66D" w14:textId="77777777" w:rsidR="00216068" w:rsidRDefault="00000000">
            <w:pPr>
              <w:pStyle w:val="ConsPlusNormal0"/>
            </w:pPr>
            <w:r>
              <w:t>Основание определения кадастровой стоимости:</w:t>
            </w:r>
          </w:p>
        </w:tc>
        <w:tc>
          <w:tcPr>
            <w:tcW w:w="4422" w:type="dxa"/>
            <w:tcBorders>
              <w:bottom w:val="nil"/>
              <w:right w:val="nil"/>
            </w:tcBorders>
            <w:vAlign w:val="center"/>
          </w:tcPr>
          <w:p w14:paraId="32F2FDF8" w14:textId="77777777" w:rsidR="00216068" w:rsidRDefault="00000000">
            <w:pPr>
              <w:pStyle w:val="ConsPlusNormal0"/>
            </w:pPr>
            <w:r>
              <w:t>а) проведение государственной кадастровой оценки,</w:t>
            </w:r>
          </w:p>
        </w:tc>
        <w:tc>
          <w:tcPr>
            <w:tcW w:w="624" w:type="dxa"/>
            <w:tcBorders>
              <w:left w:val="nil"/>
              <w:bottom w:val="nil"/>
            </w:tcBorders>
          </w:tcPr>
          <w:p w14:paraId="2F05E52E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5E1B511B" wp14:editId="59036740">
                  <wp:extent cx="217170" cy="285750"/>
                  <wp:effectExtent l="0" t="0" r="0" b="0"/>
                  <wp:docPr id="13029420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68" w14:paraId="029A4A70" w14:textId="77777777">
        <w:tblPrEx>
          <w:tblBorders>
            <w:insideH w:val="nil"/>
          </w:tblBorders>
        </w:tblPrEx>
        <w:tc>
          <w:tcPr>
            <w:tcW w:w="581" w:type="dxa"/>
            <w:vMerge/>
            <w:tcBorders>
              <w:bottom w:val="nil"/>
            </w:tcBorders>
          </w:tcPr>
          <w:p w14:paraId="7D4137D7" w14:textId="77777777" w:rsidR="00216068" w:rsidRDefault="00216068">
            <w:pPr>
              <w:pStyle w:val="ConsPlusNormal0"/>
            </w:pPr>
          </w:p>
        </w:tc>
        <w:tc>
          <w:tcPr>
            <w:tcW w:w="3394" w:type="dxa"/>
            <w:vMerge/>
            <w:tcBorders>
              <w:bottom w:val="nil"/>
            </w:tcBorders>
          </w:tcPr>
          <w:p w14:paraId="4A082748" w14:textId="77777777" w:rsidR="00216068" w:rsidRDefault="00216068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bottom w:val="nil"/>
              <w:right w:val="nil"/>
            </w:tcBorders>
            <w:vAlign w:val="center"/>
          </w:tcPr>
          <w:p w14:paraId="35D7D43E" w14:textId="77777777" w:rsidR="00216068" w:rsidRDefault="00000000">
            <w:pPr>
              <w:pStyle w:val="ConsPlusNormal0"/>
            </w:pPr>
            <w:r>
              <w:t xml:space="preserve">б)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(далее - ЕГРН) сведений о них и объектов недвижимости, в сведения ЕГРН о которых внесены изменения, которые влекут за собой изменение их кадастровой стоимости, в соответствии с </w:t>
            </w:r>
            <w:hyperlink r:id="rId35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частью 1 статьи 16</w:t>
              </w:r>
            </w:hyperlink>
            <w:r>
      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2017, N 31, ст. 4823; 2020, N 31, ст. 5028; далее - Закон о государственной кадастровой оценке),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14:paraId="33F61542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729CF869" wp14:editId="0AF2BF25">
                  <wp:extent cx="217170" cy="285750"/>
                  <wp:effectExtent l="0" t="0" r="0" b="0"/>
                  <wp:docPr id="17507826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68" w14:paraId="78BF29E9" w14:textId="77777777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14:paraId="74266CC5" w14:textId="77777777" w:rsidR="00216068" w:rsidRDefault="00216068">
            <w:pPr>
              <w:pStyle w:val="ConsPlusNormal0"/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14:paraId="0127C9B8" w14:textId="77777777" w:rsidR="00216068" w:rsidRDefault="00216068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bottom w:val="nil"/>
              <w:right w:val="nil"/>
            </w:tcBorders>
            <w:vAlign w:val="center"/>
          </w:tcPr>
          <w:p w14:paraId="6E723D88" w14:textId="77777777" w:rsidR="00216068" w:rsidRDefault="00000000">
            <w:pPr>
              <w:pStyle w:val="ConsPlusNormal0"/>
            </w:pPr>
            <w:r>
              <w:t xml:space="preserve">в) определение кадастровой стоимости вновь учтенных, ранее учтенных в ЕГРН объектов недвижимости, в сведения ЕГРН о которых внесены изменения в период с 1 января года проведения государственной кадастровой оценки до даты начала применения кадастровой стоимости, полученной по результатам проведения государственной кадастровой оценки, в соответствии с </w:t>
            </w:r>
            <w:hyperlink r:id="rId36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частью 5 статьи 16</w:t>
              </w:r>
            </w:hyperlink>
            <w:r>
              <w:t xml:space="preserve"> Закона о государственной кадастровой оценке,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14:paraId="2FAF7242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1D9BB09B" wp14:editId="78D2ECB1">
                  <wp:extent cx="217170" cy="285750"/>
                  <wp:effectExtent l="0" t="0" r="0" b="0"/>
                  <wp:docPr id="16057157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68" w14:paraId="1A673F49" w14:textId="77777777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</w:tcBorders>
          </w:tcPr>
          <w:p w14:paraId="58B7CAFA" w14:textId="77777777" w:rsidR="00216068" w:rsidRDefault="00216068">
            <w:pPr>
              <w:pStyle w:val="ConsPlusNormal0"/>
            </w:pPr>
          </w:p>
        </w:tc>
        <w:tc>
          <w:tcPr>
            <w:tcW w:w="3394" w:type="dxa"/>
            <w:tcBorders>
              <w:top w:val="nil"/>
            </w:tcBorders>
          </w:tcPr>
          <w:p w14:paraId="1DF2B210" w14:textId="77777777" w:rsidR="00216068" w:rsidRDefault="00216068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right w:val="nil"/>
            </w:tcBorders>
          </w:tcPr>
          <w:p w14:paraId="02A5D01B" w14:textId="77777777" w:rsidR="00216068" w:rsidRDefault="00000000">
            <w:pPr>
              <w:pStyle w:val="ConsPlusNormal0"/>
            </w:pPr>
            <w:r>
              <w:t xml:space="preserve">г) исправление ошибок, допущенных при определении кадастровой стоимости, в соответствии со </w:t>
            </w:r>
            <w:hyperlink r:id="rId37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статьей 21</w:t>
              </w:r>
            </w:hyperlink>
            <w:r>
              <w:t xml:space="preserve"> Закона о государственной кадастровой оценке</w:t>
            </w:r>
          </w:p>
        </w:tc>
        <w:tc>
          <w:tcPr>
            <w:tcW w:w="624" w:type="dxa"/>
            <w:tcBorders>
              <w:top w:val="nil"/>
              <w:left w:val="nil"/>
            </w:tcBorders>
          </w:tcPr>
          <w:p w14:paraId="2E2D4971" w14:textId="77777777" w:rsidR="00216068" w:rsidRDefault="0000000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 wp14:anchorId="4ECF3FF4" wp14:editId="7FD56501">
                  <wp:extent cx="217170" cy="285750"/>
                  <wp:effectExtent l="0" t="0" r="0" b="0"/>
                  <wp:docPr id="1657804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68" w14:paraId="3581C322" w14:textId="77777777">
        <w:tc>
          <w:tcPr>
            <w:tcW w:w="581" w:type="dxa"/>
          </w:tcPr>
          <w:p w14:paraId="05F385BA" w14:textId="77777777" w:rsidR="00216068" w:rsidRDefault="00000000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3394" w:type="dxa"/>
            <w:vAlign w:val="center"/>
          </w:tcPr>
          <w:p w14:paraId="6A5DD881" w14:textId="77777777" w:rsidR="00216068" w:rsidRDefault="00000000">
            <w:pPr>
              <w:pStyle w:val="ConsPlusNormal0"/>
            </w:pPr>
            <w:r>
              <w:t xml:space="preserve">Реквизиты акта об утверждении результатов определения кадастровой стоимости, наименование органа, его принявшего (если кадастровая стоимость утверждена в соответствии со </w:t>
            </w:r>
            <w:hyperlink r:id="rId38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статьей 15</w:t>
              </w:r>
            </w:hyperlink>
            <w:r>
              <w:t xml:space="preserve"> Закона о государственной кадастровой оценке), реквизиты акта об определении кадастровой стоимости, наименование бюджетного учреждения (если кадастровая стоимость определена в соответствии со </w:t>
            </w:r>
            <w:hyperlink r:id="rId3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статьей 16</w:t>
              </w:r>
            </w:hyperlink>
            <w:r>
              <w:t xml:space="preserve"> Закона о государственной кадастровой оценке)</w:t>
            </w:r>
          </w:p>
        </w:tc>
        <w:tc>
          <w:tcPr>
            <w:tcW w:w="5046" w:type="dxa"/>
            <w:gridSpan w:val="2"/>
          </w:tcPr>
          <w:p w14:paraId="2D47C5F3" w14:textId="77777777" w:rsidR="00216068" w:rsidRDefault="00216068">
            <w:pPr>
              <w:pStyle w:val="ConsPlusNormal0"/>
            </w:pPr>
          </w:p>
        </w:tc>
      </w:tr>
      <w:tr w:rsidR="00216068" w14:paraId="580875A1" w14:textId="77777777">
        <w:tc>
          <w:tcPr>
            <w:tcW w:w="581" w:type="dxa"/>
          </w:tcPr>
          <w:p w14:paraId="4E27D09C" w14:textId="77777777" w:rsidR="00216068" w:rsidRDefault="00000000">
            <w:pPr>
              <w:pStyle w:val="ConsPlusNormal0"/>
              <w:jc w:val="center"/>
            </w:pPr>
            <w:bookmarkStart w:id="7" w:name="P170"/>
            <w:bookmarkEnd w:id="7"/>
            <w:r>
              <w:t>4.5</w:t>
            </w:r>
          </w:p>
        </w:tc>
        <w:tc>
          <w:tcPr>
            <w:tcW w:w="3394" w:type="dxa"/>
            <w:vAlign w:val="bottom"/>
          </w:tcPr>
          <w:p w14:paraId="687AC1AB" w14:textId="77777777" w:rsidR="00216068" w:rsidRDefault="00000000">
            <w:pPr>
              <w:pStyle w:val="ConsPlusNormal0"/>
            </w:pPr>
            <w:r>
              <w:t>Полные электронные адреса размещения отчета об итогах государственной кадастровой оценки в фонде данных государственной кадастровой оценки и на официальном сайте бюджетного учреждения в информационно-телекоммуникационной сети "Интернет"</w:t>
            </w:r>
          </w:p>
        </w:tc>
        <w:tc>
          <w:tcPr>
            <w:tcW w:w="5046" w:type="dxa"/>
            <w:gridSpan w:val="2"/>
          </w:tcPr>
          <w:p w14:paraId="4864A486" w14:textId="77777777" w:rsidR="00216068" w:rsidRDefault="00216068">
            <w:pPr>
              <w:pStyle w:val="ConsPlusNormal0"/>
            </w:pPr>
          </w:p>
        </w:tc>
      </w:tr>
      <w:tr w:rsidR="00216068" w14:paraId="02D9ACD1" w14:textId="77777777">
        <w:tc>
          <w:tcPr>
            <w:tcW w:w="581" w:type="dxa"/>
          </w:tcPr>
          <w:p w14:paraId="5795903B" w14:textId="77777777" w:rsidR="00216068" w:rsidRDefault="00000000">
            <w:pPr>
              <w:pStyle w:val="ConsPlusNormal0"/>
              <w:jc w:val="center"/>
            </w:pPr>
            <w:bookmarkStart w:id="8" w:name="P173"/>
            <w:bookmarkEnd w:id="8"/>
            <w:r>
              <w:t>4.6</w:t>
            </w:r>
          </w:p>
        </w:tc>
        <w:tc>
          <w:tcPr>
            <w:tcW w:w="3394" w:type="dxa"/>
            <w:vAlign w:val="center"/>
          </w:tcPr>
          <w:p w14:paraId="1FCB131C" w14:textId="77777777" w:rsidR="00216068" w:rsidRDefault="00000000">
            <w:pPr>
              <w:pStyle w:val="ConsPlusNormal0"/>
            </w:pPr>
            <w:r>
              <w:t xml:space="preserve">Реквизиты решения, принятого в соответствии с </w:t>
            </w:r>
            <w:hyperlink r:id="rId4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частью 14</w:t>
              </w:r>
            </w:hyperlink>
            <w:r>
              <w:t xml:space="preserve"> или </w:t>
            </w:r>
            <w:hyperlink r:id="rId41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частью 25 статьи 21</w:t>
              </w:r>
            </w:hyperlink>
            <w:r>
              <w:t xml:space="preserve"> Закона о государственной кадастровой оценке</w:t>
            </w:r>
          </w:p>
        </w:tc>
        <w:tc>
          <w:tcPr>
            <w:tcW w:w="5046" w:type="dxa"/>
            <w:gridSpan w:val="2"/>
          </w:tcPr>
          <w:p w14:paraId="4CA8CD52" w14:textId="77777777" w:rsidR="00216068" w:rsidRDefault="00216068">
            <w:pPr>
              <w:pStyle w:val="ConsPlusNormal0"/>
            </w:pPr>
          </w:p>
        </w:tc>
      </w:tr>
    </w:tbl>
    <w:p w14:paraId="73C78239" w14:textId="77777777" w:rsidR="00216068" w:rsidRDefault="00216068">
      <w:pPr>
        <w:pStyle w:val="ConsPlusNormal0"/>
        <w:jc w:val="both"/>
      </w:pPr>
    </w:p>
    <w:p w14:paraId="47DBBCAB" w14:textId="77777777" w:rsidR="00216068" w:rsidRDefault="00000000">
      <w:pPr>
        <w:pStyle w:val="ConsPlusNormal0"/>
        <w:ind w:firstLine="540"/>
        <w:jc w:val="both"/>
        <w:outlineLvl w:val="1"/>
      </w:pPr>
      <w:r>
        <w:t>5. Сведения об использованной информации и определении кадастровой стоимости объекта недвижимости:</w:t>
      </w:r>
    </w:p>
    <w:p w14:paraId="53E1D58B" w14:textId="77777777" w:rsidR="00216068" w:rsidRDefault="00216068">
      <w:pPr>
        <w:pStyle w:val="ConsPlusNormal0"/>
        <w:ind w:firstLine="540"/>
        <w:jc w:val="both"/>
      </w:pPr>
    </w:p>
    <w:p w14:paraId="19CA2524" w14:textId="77777777" w:rsidR="00216068" w:rsidRDefault="00000000">
      <w:pPr>
        <w:pStyle w:val="ConsPlusNormal0"/>
        <w:ind w:firstLine="540"/>
        <w:jc w:val="both"/>
        <w:outlineLvl w:val="2"/>
      </w:pPr>
      <w:r>
        <w:t>5.1. Сведения о ценообразующих факторах, характеризующих внешнюю среду объектов недвижимости, использованных при определении кадастровой стоимости объекта недвижимости:</w:t>
      </w:r>
    </w:p>
    <w:p w14:paraId="7AFFA247" w14:textId="77777777" w:rsidR="00216068" w:rsidRDefault="0021606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544"/>
        <w:gridCol w:w="2669"/>
        <w:gridCol w:w="3112"/>
      </w:tblGrid>
      <w:tr w:rsidR="00216068" w14:paraId="4548D497" w14:textId="77777777">
        <w:tc>
          <w:tcPr>
            <w:tcW w:w="720" w:type="dxa"/>
          </w:tcPr>
          <w:p w14:paraId="3C017395" w14:textId="77777777" w:rsidR="0021606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44" w:type="dxa"/>
          </w:tcPr>
          <w:p w14:paraId="1EBBE34A" w14:textId="77777777" w:rsidR="00216068" w:rsidRDefault="00000000">
            <w:pPr>
              <w:pStyle w:val="ConsPlusNormal0"/>
              <w:jc w:val="center"/>
            </w:pPr>
            <w:r>
              <w:t>Наименование ценообразующего фактора</w:t>
            </w:r>
          </w:p>
        </w:tc>
        <w:tc>
          <w:tcPr>
            <w:tcW w:w="2669" w:type="dxa"/>
          </w:tcPr>
          <w:p w14:paraId="290B3E4A" w14:textId="77777777" w:rsidR="00216068" w:rsidRDefault="00000000">
            <w:pPr>
              <w:pStyle w:val="ConsPlusNormal0"/>
              <w:jc w:val="center"/>
            </w:pPr>
            <w:bookmarkStart w:id="9" w:name="P183"/>
            <w:bookmarkEnd w:id="9"/>
            <w:r>
              <w:t>Размерность (для количественных факторов)</w:t>
            </w:r>
          </w:p>
        </w:tc>
        <w:tc>
          <w:tcPr>
            <w:tcW w:w="3112" w:type="dxa"/>
          </w:tcPr>
          <w:p w14:paraId="2F615D66" w14:textId="77777777" w:rsidR="00216068" w:rsidRDefault="00000000">
            <w:pPr>
              <w:pStyle w:val="ConsPlusNormal0"/>
              <w:jc w:val="center"/>
            </w:pPr>
            <w:r>
              <w:t>Значение, описание ценообразующего фактора</w:t>
            </w:r>
          </w:p>
        </w:tc>
      </w:tr>
      <w:tr w:rsidR="00216068" w14:paraId="15853C1C" w14:textId="77777777">
        <w:tc>
          <w:tcPr>
            <w:tcW w:w="720" w:type="dxa"/>
          </w:tcPr>
          <w:p w14:paraId="16108A16" w14:textId="77777777" w:rsidR="00216068" w:rsidRDefault="00216068">
            <w:pPr>
              <w:pStyle w:val="ConsPlusNormal0"/>
            </w:pPr>
          </w:p>
        </w:tc>
        <w:tc>
          <w:tcPr>
            <w:tcW w:w="2544" w:type="dxa"/>
          </w:tcPr>
          <w:p w14:paraId="138E30AE" w14:textId="77777777" w:rsidR="00216068" w:rsidRDefault="00216068">
            <w:pPr>
              <w:pStyle w:val="ConsPlusNormal0"/>
            </w:pPr>
          </w:p>
        </w:tc>
        <w:tc>
          <w:tcPr>
            <w:tcW w:w="2669" w:type="dxa"/>
          </w:tcPr>
          <w:p w14:paraId="50EE5003" w14:textId="77777777" w:rsidR="00216068" w:rsidRDefault="00216068">
            <w:pPr>
              <w:pStyle w:val="ConsPlusNormal0"/>
            </w:pPr>
          </w:p>
        </w:tc>
        <w:tc>
          <w:tcPr>
            <w:tcW w:w="3112" w:type="dxa"/>
          </w:tcPr>
          <w:p w14:paraId="618063E5" w14:textId="77777777" w:rsidR="00216068" w:rsidRDefault="00216068">
            <w:pPr>
              <w:pStyle w:val="ConsPlusNormal0"/>
            </w:pPr>
          </w:p>
        </w:tc>
      </w:tr>
    </w:tbl>
    <w:p w14:paraId="335FB193" w14:textId="77777777" w:rsidR="00216068" w:rsidRDefault="00216068">
      <w:pPr>
        <w:pStyle w:val="ConsPlusNormal0"/>
        <w:jc w:val="both"/>
      </w:pPr>
    </w:p>
    <w:p w14:paraId="792C1F1A" w14:textId="77777777" w:rsidR="00216068" w:rsidRDefault="00000000">
      <w:pPr>
        <w:pStyle w:val="ConsPlusNormal0"/>
        <w:ind w:firstLine="540"/>
        <w:jc w:val="both"/>
        <w:outlineLvl w:val="2"/>
      </w:pPr>
      <w:r>
        <w:t>5.2. Сведения о ценообразующих факторах, характеризующих непосредственное окружение и сегмент рынка объектов недвижимости, использованных при определении кадастровой стоимости объекта недвижимости:</w:t>
      </w:r>
    </w:p>
    <w:p w14:paraId="2CB22C52" w14:textId="77777777" w:rsidR="00216068" w:rsidRDefault="0021606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544"/>
        <w:gridCol w:w="2669"/>
        <w:gridCol w:w="3112"/>
      </w:tblGrid>
      <w:tr w:rsidR="00216068" w14:paraId="368C4D1A" w14:textId="77777777">
        <w:tc>
          <w:tcPr>
            <w:tcW w:w="720" w:type="dxa"/>
          </w:tcPr>
          <w:p w14:paraId="4A5B13A4" w14:textId="77777777" w:rsidR="0021606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44" w:type="dxa"/>
          </w:tcPr>
          <w:p w14:paraId="230D49DB" w14:textId="77777777" w:rsidR="00216068" w:rsidRDefault="00000000">
            <w:pPr>
              <w:pStyle w:val="ConsPlusNormal0"/>
              <w:jc w:val="center"/>
            </w:pPr>
            <w:r>
              <w:t>Наименование ценообразующего фактора</w:t>
            </w:r>
          </w:p>
        </w:tc>
        <w:tc>
          <w:tcPr>
            <w:tcW w:w="2669" w:type="dxa"/>
          </w:tcPr>
          <w:p w14:paraId="4FD710C7" w14:textId="77777777" w:rsidR="00216068" w:rsidRDefault="00000000">
            <w:pPr>
              <w:pStyle w:val="ConsPlusNormal0"/>
              <w:jc w:val="center"/>
            </w:pPr>
            <w:r>
              <w:t>Размерность (для количественных факторов)</w:t>
            </w:r>
          </w:p>
        </w:tc>
        <w:tc>
          <w:tcPr>
            <w:tcW w:w="3112" w:type="dxa"/>
          </w:tcPr>
          <w:p w14:paraId="08AB814E" w14:textId="77777777" w:rsidR="00216068" w:rsidRDefault="00000000">
            <w:pPr>
              <w:pStyle w:val="ConsPlusNormal0"/>
              <w:jc w:val="center"/>
            </w:pPr>
            <w:r>
              <w:t>Значение, описание ценообразующего фактора</w:t>
            </w:r>
          </w:p>
        </w:tc>
      </w:tr>
      <w:tr w:rsidR="00216068" w14:paraId="1BAF923A" w14:textId="77777777">
        <w:tc>
          <w:tcPr>
            <w:tcW w:w="720" w:type="dxa"/>
          </w:tcPr>
          <w:p w14:paraId="3F76A806" w14:textId="77777777" w:rsidR="00216068" w:rsidRDefault="00216068">
            <w:pPr>
              <w:pStyle w:val="ConsPlusNormal0"/>
            </w:pPr>
          </w:p>
        </w:tc>
        <w:tc>
          <w:tcPr>
            <w:tcW w:w="2544" w:type="dxa"/>
          </w:tcPr>
          <w:p w14:paraId="4618D641" w14:textId="77777777" w:rsidR="00216068" w:rsidRDefault="00216068">
            <w:pPr>
              <w:pStyle w:val="ConsPlusNormal0"/>
            </w:pPr>
          </w:p>
        </w:tc>
        <w:tc>
          <w:tcPr>
            <w:tcW w:w="2669" w:type="dxa"/>
          </w:tcPr>
          <w:p w14:paraId="41E060EB" w14:textId="77777777" w:rsidR="00216068" w:rsidRDefault="00216068">
            <w:pPr>
              <w:pStyle w:val="ConsPlusNormal0"/>
            </w:pPr>
          </w:p>
        </w:tc>
        <w:tc>
          <w:tcPr>
            <w:tcW w:w="3112" w:type="dxa"/>
          </w:tcPr>
          <w:p w14:paraId="57F2E106" w14:textId="77777777" w:rsidR="00216068" w:rsidRDefault="00216068">
            <w:pPr>
              <w:pStyle w:val="ConsPlusNormal0"/>
            </w:pPr>
          </w:p>
        </w:tc>
      </w:tr>
    </w:tbl>
    <w:p w14:paraId="398975E4" w14:textId="77777777" w:rsidR="00216068" w:rsidRDefault="00216068">
      <w:pPr>
        <w:pStyle w:val="ConsPlusNormal0"/>
        <w:jc w:val="both"/>
      </w:pPr>
    </w:p>
    <w:p w14:paraId="697C75DB" w14:textId="77777777" w:rsidR="00216068" w:rsidRDefault="00000000">
      <w:pPr>
        <w:pStyle w:val="ConsPlusNormal0"/>
        <w:ind w:firstLine="540"/>
        <w:jc w:val="both"/>
        <w:outlineLvl w:val="2"/>
      </w:pPr>
      <w:r>
        <w:t>5.3. Сведения о ценообразующих факторах, характеризующих объект недвижимости, использованных при определении кадастровой стоимости объекта недвижимости:</w:t>
      </w:r>
    </w:p>
    <w:p w14:paraId="66C23E14" w14:textId="77777777" w:rsidR="00216068" w:rsidRDefault="0021606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544"/>
        <w:gridCol w:w="2669"/>
        <w:gridCol w:w="3112"/>
      </w:tblGrid>
      <w:tr w:rsidR="00216068" w14:paraId="6953A56D" w14:textId="77777777">
        <w:tc>
          <w:tcPr>
            <w:tcW w:w="720" w:type="dxa"/>
          </w:tcPr>
          <w:p w14:paraId="44D47835" w14:textId="77777777" w:rsidR="0021606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44" w:type="dxa"/>
          </w:tcPr>
          <w:p w14:paraId="26145528" w14:textId="77777777" w:rsidR="00216068" w:rsidRDefault="00000000">
            <w:pPr>
              <w:pStyle w:val="ConsPlusNormal0"/>
              <w:jc w:val="center"/>
            </w:pPr>
            <w:r>
              <w:t>Наименование ценообразующего фактора</w:t>
            </w:r>
          </w:p>
        </w:tc>
        <w:tc>
          <w:tcPr>
            <w:tcW w:w="2669" w:type="dxa"/>
          </w:tcPr>
          <w:p w14:paraId="7513B971" w14:textId="77777777" w:rsidR="00216068" w:rsidRDefault="00000000">
            <w:pPr>
              <w:pStyle w:val="ConsPlusNormal0"/>
              <w:jc w:val="center"/>
            </w:pPr>
            <w:bookmarkStart w:id="10" w:name="P205"/>
            <w:bookmarkEnd w:id="10"/>
            <w:r>
              <w:t>Размерность (для количественных факторов)</w:t>
            </w:r>
          </w:p>
        </w:tc>
        <w:tc>
          <w:tcPr>
            <w:tcW w:w="3112" w:type="dxa"/>
          </w:tcPr>
          <w:p w14:paraId="10BE230F" w14:textId="77777777" w:rsidR="00216068" w:rsidRDefault="00000000">
            <w:pPr>
              <w:pStyle w:val="ConsPlusNormal0"/>
              <w:jc w:val="center"/>
            </w:pPr>
            <w:r>
              <w:t>Значение, описание ценообразующего фактора</w:t>
            </w:r>
          </w:p>
        </w:tc>
      </w:tr>
      <w:tr w:rsidR="00216068" w14:paraId="04B8A308" w14:textId="77777777">
        <w:tc>
          <w:tcPr>
            <w:tcW w:w="720" w:type="dxa"/>
          </w:tcPr>
          <w:p w14:paraId="48FE4287" w14:textId="77777777" w:rsidR="00216068" w:rsidRDefault="00216068">
            <w:pPr>
              <w:pStyle w:val="ConsPlusNormal0"/>
            </w:pPr>
          </w:p>
        </w:tc>
        <w:tc>
          <w:tcPr>
            <w:tcW w:w="2544" w:type="dxa"/>
          </w:tcPr>
          <w:p w14:paraId="5D4B1F84" w14:textId="77777777" w:rsidR="00216068" w:rsidRDefault="00216068">
            <w:pPr>
              <w:pStyle w:val="ConsPlusNormal0"/>
            </w:pPr>
          </w:p>
        </w:tc>
        <w:tc>
          <w:tcPr>
            <w:tcW w:w="2669" w:type="dxa"/>
          </w:tcPr>
          <w:p w14:paraId="2604E911" w14:textId="77777777" w:rsidR="00216068" w:rsidRDefault="00216068">
            <w:pPr>
              <w:pStyle w:val="ConsPlusNormal0"/>
            </w:pPr>
          </w:p>
        </w:tc>
        <w:tc>
          <w:tcPr>
            <w:tcW w:w="3112" w:type="dxa"/>
          </w:tcPr>
          <w:p w14:paraId="256DEA0C" w14:textId="77777777" w:rsidR="00216068" w:rsidRDefault="00216068">
            <w:pPr>
              <w:pStyle w:val="ConsPlusNormal0"/>
            </w:pPr>
          </w:p>
        </w:tc>
      </w:tr>
    </w:tbl>
    <w:p w14:paraId="3A532720" w14:textId="77777777" w:rsidR="00216068" w:rsidRDefault="00216068">
      <w:pPr>
        <w:pStyle w:val="ConsPlusNormal0"/>
        <w:jc w:val="both"/>
      </w:pPr>
    </w:p>
    <w:p w14:paraId="2310B977" w14:textId="77777777" w:rsidR="00216068" w:rsidRDefault="00000000">
      <w:pPr>
        <w:pStyle w:val="ConsPlusNormal0"/>
        <w:ind w:firstLine="540"/>
        <w:jc w:val="both"/>
        <w:outlineLvl w:val="2"/>
      </w:pPr>
      <w:bookmarkStart w:id="11" w:name="P212"/>
      <w:bookmarkEnd w:id="11"/>
      <w:r>
        <w:t>5.4. Сведения об определении кадастровой стоимости объекта недвижимости:</w:t>
      </w:r>
    </w:p>
    <w:p w14:paraId="53A7BE9B" w14:textId="77777777" w:rsidR="00216068" w:rsidRDefault="0021606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216068" w14:paraId="19EF17AD" w14:textId="77777777"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818DF" w14:textId="77777777" w:rsidR="00216068" w:rsidRDefault="00216068">
            <w:pPr>
              <w:pStyle w:val="ConsPlusNormal0"/>
            </w:pPr>
          </w:p>
        </w:tc>
      </w:tr>
      <w:tr w:rsidR="00216068" w14:paraId="42441AE5" w14:textId="77777777">
        <w:tc>
          <w:tcPr>
            <w:tcW w:w="9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C1A93" w14:textId="77777777" w:rsidR="00216068" w:rsidRDefault="00216068">
            <w:pPr>
              <w:pStyle w:val="ConsPlusNormal0"/>
            </w:pPr>
          </w:p>
        </w:tc>
      </w:tr>
      <w:tr w:rsidR="00216068" w14:paraId="3159A0C7" w14:textId="77777777">
        <w:tc>
          <w:tcPr>
            <w:tcW w:w="9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473" w14:textId="77777777" w:rsidR="00216068" w:rsidRDefault="00216068">
            <w:pPr>
              <w:pStyle w:val="ConsPlusNormal0"/>
            </w:pPr>
          </w:p>
        </w:tc>
      </w:tr>
    </w:tbl>
    <w:p w14:paraId="5679B354" w14:textId="77777777" w:rsidR="00216068" w:rsidRDefault="00216068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1361"/>
        <w:gridCol w:w="340"/>
        <w:gridCol w:w="3422"/>
      </w:tblGrid>
      <w:tr w:rsidR="00216068" w14:paraId="15692485" w14:textId="77777777">
        <w:tc>
          <w:tcPr>
            <w:tcW w:w="3572" w:type="dxa"/>
            <w:tcBorders>
              <w:top w:val="nil"/>
              <w:left w:val="nil"/>
              <w:right w:val="nil"/>
            </w:tcBorders>
          </w:tcPr>
          <w:p w14:paraId="15E190D5" w14:textId="77777777" w:rsidR="00216068" w:rsidRDefault="0021606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7E03C3" w14:textId="77777777" w:rsidR="00216068" w:rsidRDefault="00216068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42631526" w14:textId="77777777" w:rsidR="00216068" w:rsidRDefault="0021606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2F2D51" w14:textId="77777777" w:rsidR="00216068" w:rsidRDefault="00216068">
            <w:pPr>
              <w:pStyle w:val="ConsPlusNormal0"/>
            </w:pPr>
          </w:p>
        </w:tc>
        <w:tc>
          <w:tcPr>
            <w:tcW w:w="3422" w:type="dxa"/>
            <w:tcBorders>
              <w:top w:val="nil"/>
              <w:left w:val="nil"/>
              <w:right w:val="nil"/>
            </w:tcBorders>
          </w:tcPr>
          <w:p w14:paraId="22EA6674" w14:textId="77777777" w:rsidR="00216068" w:rsidRDefault="00216068">
            <w:pPr>
              <w:pStyle w:val="ConsPlusNormal0"/>
            </w:pPr>
          </w:p>
        </w:tc>
      </w:tr>
      <w:tr w:rsidR="00216068" w14:paraId="616334BB" w14:textId="77777777"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14:paraId="7DAAB484" w14:textId="77777777" w:rsidR="00216068" w:rsidRDefault="00000000">
            <w:pPr>
              <w:pStyle w:val="ConsPlusNormal0"/>
              <w:jc w:val="center"/>
            </w:pPr>
            <w:r>
              <w:t>(полное наименование должности лица, подписавшего настоящие разъяснения)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DC209F" w14:textId="77777777" w:rsidR="00216068" w:rsidRDefault="00216068">
            <w:pPr>
              <w:pStyle w:val="ConsPlusNormal0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4FDC2032" w14:textId="77777777" w:rsidR="00216068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CBECFD" w14:textId="77777777" w:rsidR="00216068" w:rsidRDefault="00216068">
            <w:pPr>
              <w:pStyle w:val="ConsPlusNormal0"/>
            </w:pPr>
          </w:p>
        </w:tc>
        <w:tc>
          <w:tcPr>
            <w:tcW w:w="3422" w:type="dxa"/>
            <w:tcBorders>
              <w:left w:val="nil"/>
              <w:bottom w:val="nil"/>
              <w:right w:val="nil"/>
            </w:tcBorders>
          </w:tcPr>
          <w:p w14:paraId="0C4F830D" w14:textId="77777777" w:rsidR="00216068" w:rsidRDefault="00000000">
            <w:pPr>
              <w:pStyle w:val="ConsPlusNormal0"/>
              <w:jc w:val="center"/>
            </w:pPr>
            <w:r>
              <w:t>(фамилия, имя, отчество (последнее - при наличии) лица, подписавшего настоящие разъяснения)</w:t>
            </w:r>
          </w:p>
        </w:tc>
      </w:tr>
    </w:tbl>
    <w:p w14:paraId="35EACDD0" w14:textId="77777777" w:rsidR="00216068" w:rsidRDefault="00216068">
      <w:pPr>
        <w:pStyle w:val="ConsPlusNormal0"/>
        <w:jc w:val="both"/>
      </w:pPr>
    </w:p>
    <w:p w14:paraId="0BE68346" w14:textId="77777777" w:rsidR="00216068" w:rsidRDefault="00216068">
      <w:pPr>
        <w:pStyle w:val="ConsPlusNormal0"/>
        <w:jc w:val="both"/>
      </w:pPr>
    </w:p>
    <w:p w14:paraId="2546DEB0" w14:textId="77777777" w:rsidR="00216068" w:rsidRDefault="002160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6068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A7E6" w14:textId="77777777" w:rsidR="000607A2" w:rsidRDefault="000607A2">
      <w:r>
        <w:separator/>
      </w:r>
    </w:p>
  </w:endnote>
  <w:endnote w:type="continuationSeparator" w:id="0">
    <w:p w14:paraId="30ABE3CD" w14:textId="77777777" w:rsidR="000607A2" w:rsidRDefault="0006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9AA" w14:textId="77777777" w:rsidR="00216068" w:rsidRDefault="002160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6068" w14:paraId="717F248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611F755" w14:textId="77777777" w:rsidR="0021606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A4A30AD" w14:textId="77777777" w:rsidR="0021606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B3A2A8D" w14:textId="77777777" w:rsidR="0021606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5AA6AC6" w14:textId="77777777" w:rsidR="0021606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6CCB" w14:textId="77777777" w:rsidR="00216068" w:rsidRDefault="002160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6068" w14:paraId="16822B4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9A55527" w14:textId="77777777" w:rsidR="0021606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6C095DB" w14:textId="77777777" w:rsidR="0021606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541C07D" w14:textId="77777777" w:rsidR="0021606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AC39259" w14:textId="77777777" w:rsidR="0021606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2227" w14:textId="77777777" w:rsidR="000607A2" w:rsidRDefault="000607A2">
      <w:r>
        <w:separator/>
      </w:r>
    </w:p>
  </w:footnote>
  <w:footnote w:type="continuationSeparator" w:id="0">
    <w:p w14:paraId="24868BE0" w14:textId="77777777" w:rsidR="000607A2" w:rsidRDefault="0006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6068" w14:paraId="2B74C10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281CBC1" w14:textId="77777777" w:rsidR="0021606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П/0280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рассмотрения обращений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8727EBD" w14:textId="186A5FFC" w:rsidR="0021606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391EBF87" w14:textId="77777777" w:rsidR="00216068" w:rsidRDefault="0021606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A67389" w14:textId="77777777" w:rsidR="00216068" w:rsidRDefault="0021606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6068" w14:paraId="7A8C169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3165A7A" w14:textId="77777777" w:rsidR="0021606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П/0280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рассмотрения обращений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B99E8FE" w14:textId="4ABBFFBA" w:rsidR="0021606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6B4C63AB" w14:textId="77777777" w:rsidR="00216068" w:rsidRDefault="0021606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C9880D8" w14:textId="77777777" w:rsidR="00216068" w:rsidRDefault="0021606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68"/>
    <w:rsid w:val="000607A2"/>
    <w:rsid w:val="00216068"/>
    <w:rsid w:val="00612AFD"/>
    <w:rsid w:val="00C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A6B8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12A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2AFD"/>
  </w:style>
  <w:style w:type="paragraph" w:styleId="a5">
    <w:name w:val="footer"/>
    <w:basedOn w:val="a"/>
    <w:link w:val="a6"/>
    <w:uiPriority w:val="99"/>
    <w:unhideWhenUsed/>
    <w:rsid w:val="00612A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331&amp;date=24.06.2026&amp;dst=66&amp;field=134" TargetMode="External"/><Relationship Id="rId18" Type="http://schemas.openxmlformats.org/officeDocument/2006/relationships/hyperlink" Target="http://pravo.gov.ru" TargetMode="External"/><Relationship Id="rId26" Type="http://schemas.openxmlformats.org/officeDocument/2006/relationships/hyperlink" Target="https://login.consultant.ru/link/?req=doc&amp;base=LAW&amp;n=511736&amp;date=24.06.2026&amp;dst=100&amp;field=134" TargetMode="External"/><Relationship Id="rId39" Type="http://schemas.openxmlformats.org/officeDocument/2006/relationships/hyperlink" Target="https://login.consultant.ru/link/?req=doc&amp;base=LAW&amp;n=523893&amp;date=24.06.2026&amp;dst=64&amp;field=134" TargetMode="External"/><Relationship Id="rId21" Type="http://schemas.openxmlformats.org/officeDocument/2006/relationships/hyperlink" Target="https://login.consultant.ru/link/?req=doc&amp;base=LAW&amp;n=523893&amp;date=24.06.2026&amp;dst=100188&amp;field=134" TargetMode="External"/><Relationship Id="rId34" Type="http://schemas.openxmlformats.org/officeDocument/2006/relationships/image" Target="media/image2.wmf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6266&amp;date=24.06.2026&amp;dst=100029&amp;field=134" TargetMode="External"/><Relationship Id="rId29" Type="http://schemas.openxmlformats.org/officeDocument/2006/relationships/hyperlink" Target="https://login.consultant.ru/link/?req=doc&amp;base=LAW&amp;n=523893&amp;date=24.06.2026&amp;dst=10019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pravo.gov.ru" TargetMode="External"/><Relationship Id="rId24" Type="http://schemas.openxmlformats.org/officeDocument/2006/relationships/hyperlink" Target="https://login.consultant.ru/link/?req=doc&amp;base=LAW&amp;n=521885&amp;date=24.06.2026&amp;dst=100173&amp;field=134" TargetMode="External"/><Relationship Id="rId32" Type="http://schemas.openxmlformats.org/officeDocument/2006/relationships/hyperlink" Target="https://login.consultant.ru/link/?req=doc&amp;base=LAW&amp;n=536266&amp;date=24.06.2026&amp;dst=100037&amp;field=134" TargetMode="External"/><Relationship Id="rId37" Type="http://schemas.openxmlformats.org/officeDocument/2006/relationships/hyperlink" Target="https://login.consultant.ru/link/?req=doc&amp;base=LAW&amp;n=523893&amp;date=24.06.2026&amp;dst=100196&amp;field=134" TargetMode="External"/><Relationship Id="rId40" Type="http://schemas.openxmlformats.org/officeDocument/2006/relationships/hyperlink" Target="https://login.consultant.ru/link/?req=doc&amp;base=LAW&amp;n=523893&amp;date=24.06.2026&amp;dst=100220&amp;field=134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78511&amp;date=24.06.2026" TargetMode="External"/><Relationship Id="rId23" Type="http://schemas.openxmlformats.org/officeDocument/2006/relationships/hyperlink" Target="https://login.consultant.ru/link/?req=doc&amp;base=LAW&amp;n=536266&amp;date=24.06.2026&amp;dst=100030&amp;field=134" TargetMode="External"/><Relationship Id="rId28" Type="http://schemas.openxmlformats.org/officeDocument/2006/relationships/hyperlink" Target="https://login.consultant.ru/link/?req=doc&amp;base=LAW&amp;n=523893&amp;date=24.06.2026&amp;dst=100193&amp;field=134" TargetMode="External"/><Relationship Id="rId36" Type="http://schemas.openxmlformats.org/officeDocument/2006/relationships/hyperlink" Target="https://login.consultant.ru/link/?req=doc&amp;base=LAW&amp;n=523893&amp;date=24.06.2026&amp;dst=69&amp;field=134" TargetMode="External"/><Relationship Id="rId10" Type="http://schemas.openxmlformats.org/officeDocument/2006/relationships/hyperlink" Target="https://login.consultant.ru/link/?req=doc&amp;base=LAW&amp;n=523893&amp;date=24.06.2026&amp;dst=100186&amp;field=134" TargetMode="External"/><Relationship Id="rId19" Type="http://schemas.openxmlformats.org/officeDocument/2006/relationships/hyperlink" Target="https://login.consultant.ru/link/?req=doc&amp;base=LAW&amp;n=523893&amp;date=24.06.2026&amp;dst=64&amp;field=134" TargetMode="External"/><Relationship Id="rId31" Type="http://schemas.openxmlformats.org/officeDocument/2006/relationships/hyperlink" Target="https://login.consultant.ru/link/?req=doc&amp;base=LAW&amp;n=523893&amp;date=24.06.2026&amp;dst=172&amp;field=134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6266&amp;date=24.06.2026&amp;dst=100026&amp;field=134" TargetMode="External"/><Relationship Id="rId14" Type="http://schemas.openxmlformats.org/officeDocument/2006/relationships/hyperlink" Target="https://login.consultant.ru/link/?req=doc&amp;base=LAW&amp;n=364045&amp;date=24.06.2026&amp;dst=100009&amp;field=134" TargetMode="External"/><Relationship Id="rId22" Type="http://schemas.openxmlformats.org/officeDocument/2006/relationships/hyperlink" Target="https://login.consultant.ru/link/?req=doc&amp;base=LAW&amp;n=523893&amp;date=24.06.2026&amp;dst=100189&amp;field=134" TargetMode="External"/><Relationship Id="rId27" Type="http://schemas.openxmlformats.org/officeDocument/2006/relationships/hyperlink" Target="https://login.consultant.ru/link/?req=doc&amp;base=LAW&amp;n=536266&amp;date=24.06.2026&amp;dst=100034&amp;field=134" TargetMode="External"/><Relationship Id="rId30" Type="http://schemas.openxmlformats.org/officeDocument/2006/relationships/hyperlink" Target="https://login.consultant.ru/link/?req=doc&amp;base=LAW&amp;n=536266&amp;date=24.06.2026&amp;dst=100035&amp;field=134" TargetMode="External"/><Relationship Id="rId35" Type="http://schemas.openxmlformats.org/officeDocument/2006/relationships/hyperlink" Target="https://login.consultant.ru/link/?req=doc&amp;base=LAW&amp;n=523893&amp;date=24.06.2026&amp;dst=65&amp;field=134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3331&amp;date=24.06.2026&amp;dst=57&amp;field=134" TargetMode="External"/><Relationship Id="rId17" Type="http://schemas.openxmlformats.org/officeDocument/2006/relationships/hyperlink" Target="https://login.consultant.ru/link/?req=doc&amp;base=LAW&amp;n=523893&amp;date=24.06.2026&amp;dst=100146&amp;field=134" TargetMode="External"/><Relationship Id="rId25" Type="http://schemas.openxmlformats.org/officeDocument/2006/relationships/hyperlink" Target="https://login.consultant.ru/link/?req=doc&amp;base=LAW&amp;n=536266&amp;date=24.06.2026&amp;dst=100033&amp;field=134" TargetMode="External"/><Relationship Id="rId33" Type="http://schemas.openxmlformats.org/officeDocument/2006/relationships/hyperlink" Target="https://login.consultant.ru/link/?req=doc&amp;base=LAW&amp;n=536266&amp;date=24.06.2026&amp;dst=100044&amp;field=134" TargetMode="External"/><Relationship Id="rId38" Type="http://schemas.openxmlformats.org/officeDocument/2006/relationships/hyperlink" Target="https://login.consultant.ru/link/?req=doc&amp;base=LAW&amp;n=523893&amp;date=24.06.2026&amp;dst=100146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3893&amp;date=24.06.2026&amp;dst=100188&amp;field=134" TargetMode="External"/><Relationship Id="rId41" Type="http://schemas.openxmlformats.org/officeDocument/2006/relationships/hyperlink" Target="https://login.consultant.ru/link/?req=doc&amp;base=LAW&amp;n=523893&amp;date=24.06.2026&amp;dst=2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4305</Words>
  <Characters>24543</Characters>
  <Application>Microsoft Office Word</Application>
  <DocSecurity>0</DocSecurity>
  <Lines>204</Lines>
  <Paragraphs>57</Paragraphs>
  <ScaleCrop>false</ScaleCrop>
  <Company>КонсультантПлюс Версия 4025.00.50</Company>
  <LinksUpToDate>false</LinksUpToDate>
  <CharactersWithSpaces>28791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06.08.2020 N П/0280
(ред. от 03.04.2026)
"Об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разъяснений"
(Зарегистрировано в Минюсте России 28.09.2020 N 60050)</dc:title>
  <dc:creator>Анна А. Стасюкайтене</dc:creator>
  <cp:lastModifiedBy>Анна А. Стасюкайтене</cp:lastModifiedBy>
  <cp:revision>2</cp:revision>
  <dcterms:created xsi:type="dcterms:W3CDTF">2026-06-24T07:09:00Z</dcterms:created>
  <dcterms:modified xsi:type="dcterms:W3CDTF">2026-06-24T07:09:00Z</dcterms:modified>
</cp:coreProperties>
</file>